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pStyle w:val="Style_1"/>
        <w:spacing w:after="0"/>
        <w:ind/>
        <w:jc w:val="center"/>
        <w:rPr>
          <w:color w:val="333333"/>
          <w:sz w:val="21"/>
        </w:rPr>
      </w:pPr>
      <w:r>
        <w:rPr>
          <w:rStyle w:val="Style_2_ch"/>
          <w:b w:val="0"/>
          <w:color w:val="000000"/>
          <w:sz w:val="28"/>
        </w:rPr>
        <w:t>МИНИСТЕРСТВО ПРОСВЕЩЕНИЯ РОССИЙСКОЙ ФЕДЕРАЦИИ</w:t>
      </w:r>
    </w:p>
    <w:p w14:paraId="02000000">
      <w:pPr>
        <w:pStyle w:val="Style_1"/>
        <w:spacing w:after="0"/>
        <w:ind/>
        <w:jc w:val="center"/>
        <w:rPr>
          <w:color w:val="333333"/>
          <w:sz w:val="21"/>
        </w:rPr>
      </w:pPr>
      <w:r>
        <w:rPr>
          <w:rStyle w:val="Style_3_ch"/>
          <w:color w:val="000000"/>
          <w:sz w:val="28"/>
        </w:rPr>
        <w:t>‌</w:t>
      </w:r>
      <w:r>
        <w:rPr>
          <w:rStyle w:val="Style_4_ch"/>
          <w:color w:val="000000"/>
          <w:sz w:val="28"/>
        </w:rPr>
        <w:t>Министерство образования и науки Республики Татарстан</w:t>
      </w:r>
      <w:r>
        <w:rPr>
          <w:rStyle w:val="Style_3_ch"/>
          <w:color w:val="000000"/>
          <w:sz w:val="28"/>
        </w:rPr>
        <w:t>‌</w:t>
      </w:r>
      <w:r>
        <w:rPr>
          <w:rStyle w:val="Style_2_ch"/>
          <w:b w:val="0"/>
          <w:color w:val="000000"/>
          <w:sz w:val="28"/>
        </w:rPr>
        <w:t>‌</w:t>
      </w:r>
      <w:r>
        <w:rPr>
          <w:rStyle w:val="Style_2_ch"/>
          <w:b w:val="0"/>
          <w:color w:val="333333"/>
          <w:sz w:val="16"/>
        </w:rPr>
        <w:t> </w:t>
      </w:r>
    </w:p>
    <w:p w14:paraId="03000000">
      <w:pPr>
        <w:pStyle w:val="Style_1"/>
        <w:spacing w:after="0"/>
        <w:ind/>
        <w:jc w:val="center"/>
        <w:rPr>
          <w:color w:val="333333"/>
          <w:sz w:val="21"/>
        </w:rPr>
      </w:pPr>
      <w:r>
        <w:rPr>
          <w:rStyle w:val="Style_3_ch"/>
          <w:color w:val="000000"/>
          <w:sz w:val="28"/>
          <w:highlight w:val="white"/>
        </w:rPr>
        <w:t>‌</w:t>
      </w:r>
      <w:r>
        <w:rPr>
          <w:rStyle w:val="Style_4_ch"/>
          <w:color w:val="000000"/>
          <w:sz w:val="28"/>
          <w:highlight w:val="white"/>
        </w:rPr>
        <w:t>МКУ "ООО БМР РТ"</w:t>
      </w:r>
      <w:r>
        <w:rPr>
          <w:rStyle w:val="Style_3_ch"/>
          <w:color w:val="000000"/>
          <w:sz w:val="28"/>
          <w:highlight w:val="white"/>
        </w:rPr>
        <w:t>‌</w:t>
      </w:r>
      <w:r>
        <w:rPr>
          <w:color w:val="333333"/>
          <w:sz w:val="21"/>
        </w:rPr>
        <w:t>​</w:t>
      </w:r>
    </w:p>
    <w:p w14:paraId="04000000">
      <w:pPr>
        <w:pStyle w:val="Style_1"/>
        <w:spacing w:after="0"/>
        <w:ind/>
        <w:jc w:val="center"/>
        <w:rPr>
          <w:rStyle w:val="Style_2_ch"/>
          <w:b w:val="0"/>
          <w:color w:val="000000"/>
          <w:sz w:val="28"/>
        </w:rPr>
      </w:pPr>
      <w:r>
        <w:rPr>
          <w:rStyle w:val="Style_2_ch"/>
          <w:b w:val="0"/>
          <w:color w:val="000000"/>
          <w:sz w:val="28"/>
        </w:rPr>
        <w:t>МБОУ "Александровская СОШ"</w:t>
      </w:r>
    </w:p>
    <w:p w14:paraId="05000000">
      <w:pPr>
        <w:pStyle w:val="Style_1"/>
        <w:spacing w:after="0"/>
        <w:ind/>
        <w:jc w:val="center"/>
        <w:rPr>
          <w:rStyle w:val="Style_2_ch"/>
          <w:b w:val="0"/>
          <w:color w:val="000000"/>
          <w:sz w:val="28"/>
        </w:rPr>
      </w:pPr>
    </w:p>
    <w:p w14:paraId="06000000">
      <w:pPr>
        <w:pStyle w:val="Style_1"/>
        <w:spacing w:after="0"/>
        <w:ind/>
        <w:jc w:val="center"/>
        <w:rPr>
          <w:color w:val="333333"/>
          <w:sz w:val="21"/>
        </w:rPr>
      </w:pPr>
    </w:p>
    <w:tbl>
      <w:tblPr>
        <w:tblStyle w:val="Style_5"/>
      </w:tblPr>
      <w:tblGrid>
        <w:gridCol w:w="3383"/>
        <w:gridCol w:w="3384"/>
        <w:gridCol w:w="3342"/>
      </w:tblGrid>
      <w:tr>
        <w:tc>
          <w:tcPr>
            <w:tcW w:type="dxa" w:w="3383"/>
            <w:tcBorders>
              <w:top w:color="000000" w:sz="4" w:val="single"/>
              <w:left w:color="000000" w:sz="4" w:val="single"/>
              <w:bottom w:color="000000" w:sz="4" w:val="single"/>
              <w:right w:color="000000" w:sz="4" w:val="single"/>
            </w:tcBorders>
          </w:tcPr>
          <w:p w14:paraId="07000000">
            <w:pPr>
              <w:rPr>
                <w:color w:val="333333"/>
                <w:sz w:val="21"/>
              </w:rPr>
            </w:pPr>
            <w:r>
              <w:rPr>
                <w:color w:val="333333"/>
                <w:sz w:val="21"/>
              </w:rPr>
              <w:t>РАССМОТРЕНО</w:t>
            </w:r>
          </w:p>
          <w:p w14:paraId="08000000">
            <w:pPr>
              <w:rPr>
                <w:color w:val="333333"/>
                <w:sz w:val="21"/>
              </w:rPr>
            </w:pPr>
            <w:r>
              <w:rPr>
                <w:color w:val="333333"/>
                <w:sz w:val="21"/>
              </w:rPr>
              <w:t>школьным методическим объединением</w:t>
            </w:r>
          </w:p>
          <w:p w14:paraId="09000000">
            <w:pPr>
              <w:rPr>
                <w:color w:val="333333"/>
                <w:sz w:val="21"/>
              </w:rPr>
            </w:pPr>
            <w:r>
              <w:rPr>
                <w:color w:val="333333"/>
                <w:sz w:val="21"/>
              </w:rPr>
              <w:t>____________________Денисова Е.А.</w:t>
            </w:r>
          </w:p>
          <w:p w14:paraId="0A000000">
            <w:pPr>
              <w:rPr>
                <w:color w:val="333333"/>
                <w:sz w:val="21"/>
              </w:rPr>
            </w:pPr>
          </w:p>
          <w:p w14:paraId="0B000000">
            <w:pPr>
              <w:rPr>
                <w:color w:val="333333"/>
                <w:sz w:val="21"/>
              </w:rPr>
            </w:pPr>
            <w:r>
              <w:rPr>
                <w:color w:val="333333"/>
                <w:sz w:val="21"/>
              </w:rPr>
              <w:t>протокол №1</w:t>
            </w:r>
            <w:r>
              <w:rPr>
                <w:color w:val="333333"/>
                <w:sz w:val="21"/>
              </w:rPr>
              <w:br/>
            </w:r>
            <w:r>
              <w:rPr>
                <w:color w:val="333333"/>
                <w:sz w:val="21"/>
              </w:rPr>
              <w:t>от «31» августа 2023 г.</w:t>
            </w:r>
          </w:p>
        </w:tc>
        <w:tc>
          <w:tcPr>
            <w:tcW w:type="dxa" w:w="3384"/>
            <w:tcBorders>
              <w:top w:color="000000" w:sz="4" w:val="single"/>
              <w:left w:color="000000" w:sz="4" w:val="single"/>
              <w:bottom w:color="000000" w:sz="4" w:val="single"/>
              <w:right w:color="000000" w:sz="4" w:val="single"/>
            </w:tcBorders>
          </w:tcPr>
          <w:p w14:paraId="0C000000">
            <w:pPr>
              <w:rPr>
                <w:color w:val="333333"/>
                <w:sz w:val="21"/>
              </w:rPr>
            </w:pPr>
            <w:r>
              <w:rPr>
                <w:color w:val="333333"/>
                <w:sz w:val="21"/>
              </w:rPr>
              <w:t>СОГЛАСОВАНО</w:t>
            </w:r>
          </w:p>
          <w:p w14:paraId="0D000000">
            <w:pPr>
              <w:rPr>
                <w:color w:val="333333"/>
                <w:sz w:val="21"/>
              </w:rPr>
            </w:pPr>
            <w:r>
              <w:rPr>
                <w:color w:val="333333"/>
                <w:sz w:val="21"/>
              </w:rPr>
              <w:t>Заместитель директора по УВР</w:t>
            </w:r>
          </w:p>
          <w:p w14:paraId="0E000000">
            <w:pPr>
              <w:ind/>
              <w:jc w:val="right"/>
              <w:rPr>
                <w:color w:val="333333"/>
                <w:sz w:val="21"/>
              </w:rPr>
            </w:pPr>
          </w:p>
          <w:p w14:paraId="0F000000">
            <w:pPr>
              <w:ind/>
              <w:jc w:val="right"/>
              <w:rPr>
                <w:color w:val="333333"/>
                <w:sz w:val="21"/>
              </w:rPr>
            </w:pPr>
            <w:r>
              <w:rPr>
                <w:color w:val="333333"/>
                <w:sz w:val="21"/>
              </w:rPr>
              <w:t>____________________Денисова Е.А.</w:t>
            </w:r>
          </w:p>
          <w:p w14:paraId="10000000">
            <w:pPr>
              <w:rPr>
                <w:color w:val="333333"/>
                <w:sz w:val="21"/>
              </w:rPr>
            </w:pPr>
            <w:r>
              <w:rPr>
                <w:color w:val="333333"/>
                <w:sz w:val="21"/>
              </w:rPr>
              <w:t>Протокол № 1</w:t>
            </w:r>
            <w:r>
              <w:rPr>
                <w:color w:val="333333"/>
                <w:sz w:val="21"/>
              </w:rPr>
              <w:br/>
            </w:r>
            <w:r>
              <w:rPr>
                <w:color w:val="333333"/>
                <w:sz w:val="21"/>
              </w:rPr>
              <w:t>от «01» сентября 2023 г.</w:t>
            </w:r>
          </w:p>
          <w:p w14:paraId="11000000">
            <w:pPr>
              <w:rPr>
                <w:color w:val="333333"/>
                <w:sz w:val="21"/>
              </w:rPr>
            </w:pPr>
          </w:p>
        </w:tc>
        <w:tc>
          <w:tcPr>
            <w:tcW w:type="dxa" w:w="3342"/>
            <w:tcBorders>
              <w:top w:color="000000" w:sz="4" w:val="single"/>
              <w:left w:color="000000" w:sz="4" w:val="single"/>
              <w:bottom w:color="000000" w:sz="4" w:val="single"/>
              <w:right w:color="000000" w:sz="4" w:val="single"/>
            </w:tcBorders>
          </w:tcPr>
          <w:p w14:paraId="12000000">
            <w:pPr>
              <w:rPr>
                <w:color w:val="333333"/>
                <w:sz w:val="21"/>
              </w:rPr>
            </w:pPr>
            <w:r>
              <w:rPr>
                <w:color w:val="333333"/>
                <w:sz w:val="21"/>
              </w:rPr>
              <w:t>УТВЕРЖДЕНО</w:t>
            </w:r>
          </w:p>
          <w:p w14:paraId="13000000">
            <w:pPr>
              <w:rPr>
                <w:color w:val="333333"/>
                <w:sz w:val="21"/>
              </w:rPr>
            </w:pPr>
            <w:r>
              <w:rPr>
                <w:color w:val="333333"/>
                <w:sz w:val="21"/>
              </w:rPr>
              <w:t>Директор школы</w:t>
            </w:r>
          </w:p>
          <w:p w14:paraId="14000000">
            <w:pPr>
              <w:ind/>
              <w:jc w:val="right"/>
              <w:rPr>
                <w:color w:val="333333"/>
                <w:sz w:val="21"/>
              </w:rPr>
            </w:pPr>
          </w:p>
          <w:p w14:paraId="15000000">
            <w:pPr>
              <w:ind/>
              <w:jc w:val="right"/>
              <w:rPr>
                <w:color w:val="333333"/>
                <w:sz w:val="21"/>
              </w:rPr>
            </w:pPr>
            <w:r>
              <w:rPr>
                <w:color w:val="333333"/>
                <w:sz w:val="21"/>
              </w:rPr>
              <w:t>__________________</w:t>
            </w:r>
            <w:r>
              <w:rPr>
                <w:color w:val="333333"/>
                <w:sz w:val="21"/>
              </w:rPr>
              <w:t>Ахмадиева</w:t>
            </w:r>
            <w:r>
              <w:rPr>
                <w:color w:val="333333"/>
                <w:sz w:val="21"/>
              </w:rPr>
              <w:t xml:space="preserve"> Ю.О.</w:t>
            </w:r>
          </w:p>
          <w:p w14:paraId="16000000">
            <w:pPr>
              <w:rPr>
                <w:color w:val="333333"/>
                <w:sz w:val="21"/>
              </w:rPr>
            </w:pPr>
            <w:r>
              <w:rPr>
                <w:color w:val="333333"/>
                <w:sz w:val="21"/>
              </w:rPr>
              <w:t>Приказ № 155</w:t>
            </w:r>
            <w:r>
              <w:rPr>
                <w:color w:val="333333"/>
                <w:sz w:val="21"/>
              </w:rPr>
              <w:br/>
            </w:r>
            <w:r>
              <w:rPr>
                <w:color w:val="333333"/>
                <w:sz w:val="21"/>
              </w:rPr>
              <w:t>от «01» сентября 2023 г.</w:t>
            </w:r>
          </w:p>
          <w:p w14:paraId="17000000">
            <w:pPr>
              <w:rPr>
                <w:color w:val="333333"/>
                <w:sz w:val="21"/>
              </w:rPr>
            </w:pPr>
          </w:p>
        </w:tc>
      </w:tr>
    </w:tbl>
    <w:p w14:paraId="18000000">
      <w:pPr>
        <w:rPr>
          <w:color w:val="333333"/>
          <w:sz w:val="21"/>
        </w:rPr>
      </w:pPr>
    </w:p>
    <w:p w14:paraId="19000000">
      <w:pPr>
        <w:ind/>
        <w:jc w:val="right"/>
        <w:rPr>
          <w:color w:val="333333"/>
          <w:sz w:val="21"/>
        </w:rPr>
      </w:pPr>
    </w:p>
    <w:p w14:paraId="1A000000">
      <w:pPr>
        <w:ind/>
        <w:jc w:val="right"/>
        <w:rPr>
          <w:color w:val="333333"/>
          <w:sz w:val="21"/>
        </w:rPr>
      </w:pPr>
    </w:p>
    <w:p w14:paraId="1B000000">
      <w:pPr>
        <w:rPr>
          <w:color w:val="333333"/>
          <w:sz w:val="21"/>
        </w:rPr>
      </w:pPr>
    </w:p>
    <w:p w14:paraId="1C000000">
      <w:pPr>
        <w:pStyle w:val="Style_1"/>
        <w:spacing w:after="0"/>
        <w:ind/>
        <w:jc w:val="center"/>
        <w:rPr>
          <w:color w:val="333333"/>
          <w:sz w:val="21"/>
        </w:rPr>
      </w:pPr>
      <w:r>
        <w:rPr>
          <w:rStyle w:val="Style_2_ch"/>
          <w:color w:val="000000"/>
          <w:sz w:val="32"/>
        </w:rPr>
        <w:t>РАБОЧАЯ ПРОГРАММА</w:t>
      </w:r>
    </w:p>
    <w:p w14:paraId="1D000000">
      <w:pPr>
        <w:pStyle w:val="Style_1"/>
        <w:spacing w:after="0"/>
        <w:ind/>
        <w:jc w:val="center"/>
        <w:rPr>
          <w:color w:val="333333"/>
          <w:sz w:val="21"/>
        </w:rPr>
      </w:pPr>
      <w:r>
        <w:rPr>
          <w:rStyle w:val="Style_2_ch"/>
          <w:color w:val="000000"/>
          <w:sz w:val="36"/>
        </w:rPr>
        <w:t>учебного предмета «Родн</w:t>
      </w:r>
      <w:r>
        <w:rPr>
          <w:rStyle w:val="Style_2_ch"/>
          <w:color w:val="000000"/>
          <w:sz w:val="36"/>
        </w:rPr>
        <w:t>ой</w:t>
      </w:r>
      <w:r>
        <w:rPr>
          <w:rStyle w:val="Style_2_ch"/>
          <w:color w:val="000000"/>
          <w:sz w:val="36"/>
        </w:rPr>
        <w:t xml:space="preserve"> (русск</w:t>
      </w:r>
      <w:r>
        <w:rPr>
          <w:rStyle w:val="Style_2_ch"/>
          <w:color w:val="000000"/>
          <w:sz w:val="36"/>
        </w:rPr>
        <w:t>ий</w:t>
      </w:r>
      <w:r>
        <w:rPr>
          <w:rStyle w:val="Style_2_ch"/>
          <w:color w:val="000000"/>
          <w:sz w:val="36"/>
        </w:rPr>
        <w:t xml:space="preserve">) </w:t>
      </w:r>
      <w:r>
        <w:rPr>
          <w:rStyle w:val="Style_2_ch"/>
          <w:color w:val="000000"/>
          <w:sz w:val="36"/>
        </w:rPr>
        <w:t>язык</w:t>
      </w:r>
      <w:r>
        <w:rPr>
          <w:rStyle w:val="Style_2_ch"/>
          <w:color w:val="000000"/>
          <w:sz w:val="36"/>
        </w:rPr>
        <w:t>»</w:t>
      </w:r>
    </w:p>
    <w:p w14:paraId="1E000000">
      <w:pPr>
        <w:pStyle w:val="Style_1"/>
        <w:spacing w:after="0"/>
        <w:ind/>
        <w:jc w:val="center"/>
        <w:rPr>
          <w:color w:val="333333"/>
          <w:sz w:val="21"/>
        </w:rPr>
      </w:pPr>
      <w:r>
        <w:rPr>
          <w:color w:val="000000"/>
          <w:sz w:val="32"/>
        </w:rPr>
        <w:t xml:space="preserve">для обучающихся </w:t>
      </w:r>
      <w:r>
        <w:rPr>
          <w:color w:val="000000"/>
          <w:sz w:val="32"/>
        </w:rPr>
        <w:t>10-11</w:t>
      </w:r>
      <w:r>
        <w:rPr>
          <w:color w:val="000000"/>
          <w:sz w:val="32"/>
        </w:rPr>
        <w:t xml:space="preserve"> классов</w:t>
      </w:r>
    </w:p>
    <w:p w14:paraId="1F000000">
      <w:pPr>
        <w:pStyle w:val="Style_1"/>
        <w:spacing w:after="0"/>
        <w:ind/>
        <w:jc w:val="center"/>
        <w:rPr>
          <w:color w:val="333333"/>
          <w:sz w:val="21"/>
        </w:rPr>
      </w:pPr>
      <w:r>
        <w:rPr>
          <w:color w:val="000000"/>
          <w:sz w:val="32"/>
        </w:rPr>
        <w:br/>
      </w:r>
    </w:p>
    <w:p w14:paraId="20000000">
      <w:pPr>
        <w:pStyle w:val="Style_1"/>
        <w:spacing w:after="0"/>
        <w:ind/>
        <w:jc w:val="center"/>
        <w:rPr>
          <w:color w:val="333333"/>
          <w:sz w:val="21"/>
        </w:rPr>
      </w:pPr>
    </w:p>
    <w:p w14:paraId="21000000">
      <w:pPr>
        <w:pStyle w:val="Style_1"/>
        <w:spacing w:after="0"/>
        <w:ind/>
        <w:jc w:val="center"/>
        <w:rPr>
          <w:color w:val="333333"/>
          <w:sz w:val="21"/>
        </w:rPr>
      </w:pPr>
      <w:r>
        <w:rPr>
          <w:color w:val="000000"/>
          <w:sz w:val="32"/>
        </w:rPr>
        <w:br/>
      </w:r>
    </w:p>
    <w:p w14:paraId="22000000">
      <w:pPr>
        <w:pStyle w:val="Style_1"/>
        <w:spacing w:after="0"/>
        <w:ind/>
        <w:jc w:val="center"/>
        <w:rPr>
          <w:color w:val="333333"/>
          <w:sz w:val="21"/>
        </w:rPr>
      </w:pPr>
    </w:p>
    <w:p w14:paraId="23000000">
      <w:pPr>
        <w:pStyle w:val="Style_1"/>
        <w:spacing w:after="0"/>
        <w:ind/>
        <w:jc w:val="center"/>
        <w:rPr>
          <w:color w:val="333333"/>
          <w:sz w:val="21"/>
        </w:rPr>
      </w:pPr>
    </w:p>
    <w:p w14:paraId="24000000">
      <w:pPr>
        <w:pStyle w:val="Style_1"/>
        <w:spacing w:after="0"/>
        <w:ind/>
        <w:jc w:val="center"/>
        <w:rPr>
          <w:color w:val="333333"/>
          <w:sz w:val="21"/>
        </w:rPr>
      </w:pPr>
      <w:r>
        <w:rPr>
          <w:color w:val="000000"/>
          <w:sz w:val="32"/>
        </w:rPr>
        <w:br/>
      </w:r>
    </w:p>
    <w:p w14:paraId="25000000">
      <w:pPr>
        <w:pStyle w:val="Style_1"/>
        <w:spacing w:after="0"/>
        <w:ind/>
        <w:jc w:val="center"/>
        <w:rPr>
          <w:color w:val="333333"/>
          <w:sz w:val="21"/>
        </w:rPr>
      </w:pPr>
      <w:r>
        <w:rPr>
          <w:color w:val="333333"/>
          <w:sz w:val="21"/>
        </w:rPr>
        <w:t>​</w:t>
      </w:r>
    </w:p>
    <w:p w14:paraId="26000000">
      <w:pPr>
        <w:pStyle w:val="Style_1"/>
        <w:spacing w:after="0"/>
        <w:ind/>
        <w:jc w:val="center"/>
        <w:rPr>
          <w:rStyle w:val="Style_4_ch"/>
          <w:b w:val="1"/>
          <w:color w:val="000000"/>
          <w:sz w:val="28"/>
          <w:highlight w:val="white"/>
        </w:rPr>
      </w:pPr>
    </w:p>
    <w:p w14:paraId="27000000">
      <w:pPr>
        <w:pStyle w:val="Style_1"/>
        <w:spacing w:after="0"/>
        <w:ind/>
        <w:jc w:val="center"/>
        <w:rPr>
          <w:rStyle w:val="Style_2_ch"/>
        </w:rPr>
      </w:pPr>
      <w:r>
        <w:rPr>
          <w:rStyle w:val="Style_4_ch"/>
          <w:color w:val="000000"/>
          <w:sz w:val="28"/>
          <w:highlight w:val="white"/>
        </w:rPr>
        <w:t>с</w:t>
      </w:r>
      <w:r>
        <w:rPr>
          <w:rStyle w:val="Style_4_ch"/>
          <w:color w:val="000000"/>
          <w:sz w:val="28"/>
          <w:highlight w:val="white"/>
        </w:rPr>
        <w:t>. Александровка</w:t>
      </w:r>
      <w:r>
        <w:rPr>
          <w:rStyle w:val="Style_2_ch"/>
          <w:color w:val="000000"/>
          <w:sz w:val="28"/>
          <w:highlight w:val="white"/>
        </w:rPr>
        <w:t>‌ </w:t>
      </w:r>
      <w:r>
        <w:rPr>
          <w:rStyle w:val="Style_4_ch"/>
          <w:color w:val="000000"/>
          <w:sz w:val="28"/>
          <w:highlight w:val="white"/>
        </w:rPr>
        <w:t>2023</w:t>
      </w:r>
      <w:r>
        <w:rPr>
          <w:rStyle w:val="Style_2_ch"/>
          <w:color w:val="000000"/>
          <w:sz w:val="28"/>
          <w:highlight w:val="white"/>
        </w:rPr>
        <w:t>‌</w:t>
      </w:r>
    </w:p>
    <w:p w14:paraId="28000000">
      <w:pPr>
        <w:ind w:firstLine="754" w:left="358" w:right="300"/>
        <w:jc w:val="center"/>
        <w:rPr>
          <w:b w:val="1"/>
          <w:color w:themeColor="text1" w:themeTint="BF" w:val="000000"/>
          <w:sz w:val="24"/>
        </w:rPr>
      </w:pPr>
    </w:p>
    <w:p w14:paraId="29000000">
      <w:pPr>
        <w:ind w:firstLine="754" w:left="358" w:right="300"/>
        <w:jc w:val="center"/>
        <w:rPr>
          <w:b w:val="1"/>
          <w:color w:themeColor="text1" w:themeTint="BF" w:val="000000"/>
          <w:sz w:val="24"/>
        </w:rPr>
      </w:pPr>
    </w:p>
    <w:p w14:paraId="2A000000">
      <w:pPr>
        <w:ind w:firstLine="754" w:left="358" w:right="300"/>
        <w:jc w:val="center"/>
        <w:rPr>
          <w:b w:val="1"/>
          <w:color w:themeColor="text1" w:themeTint="BF" w:val="000000"/>
          <w:sz w:val="24"/>
        </w:rPr>
      </w:pPr>
    </w:p>
    <w:p w14:paraId="2B000000">
      <w:pPr>
        <w:ind w:firstLine="754" w:left="358" w:right="300"/>
        <w:jc w:val="center"/>
        <w:rPr>
          <w:b w:val="1"/>
          <w:color w:themeColor="text1" w:themeTint="BF" w:val="000000"/>
          <w:sz w:val="24"/>
        </w:rPr>
      </w:pPr>
    </w:p>
    <w:p w14:paraId="2C000000">
      <w:pPr>
        <w:ind w:firstLine="754" w:left="358" w:right="300"/>
        <w:jc w:val="center"/>
        <w:rPr>
          <w:b w:val="1"/>
          <w:color w:themeColor="text1" w:themeTint="BF" w:val="000000"/>
          <w:sz w:val="24"/>
        </w:rPr>
      </w:pPr>
    </w:p>
    <w:p w14:paraId="2D000000">
      <w:pPr>
        <w:ind w:firstLine="754" w:left="358" w:right="300"/>
        <w:jc w:val="center"/>
        <w:rPr>
          <w:b w:val="1"/>
          <w:color w:themeColor="text1" w:themeTint="BF" w:val="000000"/>
          <w:sz w:val="24"/>
        </w:rPr>
      </w:pPr>
      <w:r>
        <w:rPr>
          <w:b w:val="1"/>
          <w:color w:themeColor="text1" w:themeTint="BF" w:val="000000"/>
          <w:sz w:val="24"/>
        </w:rPr>
        <w:t>ПОЯСНИТЕЛЬНАЯ ЗАПИСКА</w:t>
      </w:r>
    </w:p>
    <w:p w14:paraId="2E000000">
      <w:pPr>
        <w:ind w:firstLine="754" w:left="358" w:right="300"/>
        <w:jc w:val="center"/>
        <w:rPr>
          <w:b w:val="1"/>
          <w:color w:themeColor="text1" w:themeTint="BF" w:val="000000"/>
          <w:sz w:val="24"/>
        </w:rPr>
      </w:pPr>
    </w:p>
    <w:p w14:paraId="2F000000">
      <w:pPr>
        <w:ind w:firstLine="754" w:left="0" w:right="300"/>
        <w:jc w:val="both"/>
        <w:rPr>
          <w:color w:themeColor="text1" w:themeTint="BF" w:val="000000"/>
          <w:sz w:val="24"/>
        </w:rPr>
      </w:pPr>
      <w:r>
        <w:rPr>
          <w:color w:themeColor="text1" w:themeTint="BF" w:val="000000"/>
          <w:sz w:val="24"/>
        </w:rPr>
        <w:t>Нормативную правовую основу настоящей примерной программы по учебному предмету «Русский родной язык» составляют следующие документы:</w:t>
      </w:r>
    </w:p>
    <w:p w14:paraId="30000000">
      <w:pPr>
        <w:numPr>
          <w:ilvl w:val="0"/>
          <w:numId w:val="1"/>
        </w:numPr>
        <w:tabs>
          <w:tab w:leader="none" w:pos="358" w:val="left"/>
        </w:tabs>
        <w:ind w:hanging="358" w:left="358" w:right="300"/>
        <w:jc w:val="both"/>
        <w:rPr>
          <w:color w:themeColor="text1" w:themeTint="BF" w:val="000000"/>
          <w:sz w:val="24"/>
        </w:rPr>
      </w:pPr>
      <w:r>
        <w:rPr>
          <w:color w:themeColor="text1" w:themeTint="BF" w:val="000000"/>
          <w:sz w:val="24"/>
        </w:rPr>
        <w:t>Федеральный закон от 29 декабря 2012 г. № 273-ФЗ «Об образовании в Российской Федерации» (далее – Федеральный закон об образовании);</w:t>
      </w:r>
    </w:p>
    <w:p w14:paraId="31000000">
      <w:pPr>
        <w:numPr>
          <w:ilvl w:val="0"/>
          <w:numId w:val="1"/>
        </w:numPr>
        <w:tabs>
          <w:tab w:leader="none" w:pos="358" w:val="left"/>
        </w:tabs>
        <w:ind w:hanging="358" w:left="358" w:right="300"/>
        <w:jc w:val="both"/>
        <w:rPr>
          <w:color w:themeColor="text1" w:themeTint="BF" w:val="000000"/>
          <w:sz w:val="24"/>
        </w:rPr>
      </w:pPr>
      <w:r>
        <w:rPr>
          <w:color w:themeColor="text1" w:themeTint="BF" w:val="000000"/>
          <w:sz w:val="24"/>
        </w:rPr>
        <w:t>Закон Российской Федерации от 25 октября 1991 г. № 1807-1 «О языках народов Российской Федерации» (в редакции Федерального закона № 185-ФЗ);</w:t>
      </w:r>
    </w:p>
    <w:p w14:paraId="32000000">
      <w:pPr>
        <w:pStyle w:val="Style_1"/>
        <w:spacing w:after="0" w:before="0"/>
        <w:ind w:firstLine="709" w:left="0"/>
        <w:jc w:val="both"/>
        <w:rPr>
          <w:color w:themeColor="text1" w:themeTint="BF" w:val="000000"/>
        </w:rPr>
      </w:pPr>
      <w:r>
        <w:rPr>
          <w:color w:themeColor="text1" w:themeTint="BF" w:val="000000"/>
        </w:rPr>
        <w:t xml:space="preserve">Учебный предмет «Родной (русский)  язык»  – часть образовательной области «Родной язык и родная литература», который тесно связан с предметом «Родная (русская)  литература» и является одним из основных источников обогащения речи учащихся школ с русским языком обучения, формирования их речевой культуры и коммуникативных навыков. </w:t>
      </w:r>
    </w:p>
    <w:p w14:paraId="33000000">
      <w:pPr>
        <w:ind w:firstLine="709" w:left="0"/>
        <w:jc w:val="both"/>
        <w:rPr>
          <w:color w:themeColor="text1" w:themeTint="BF" w:val="000000"/>
          <w:sz w:val="24"/>
        </w:rPr>
      </w:pPr>
      <w:r>
        <w:rPr>
          <w:color w:themeColor="text1" w:themeTint="BF" w:val="000000"/>
          <w:sz w:val="24"/>
        </w:rPr>
        <w:t xml:space="preserve">Рабочая программа по учебному предмету «Родной (русский)  язык»  содержит следующие разделы: </w:t>
      </w:r>
    </w:p>
    <w:p w14:paraId="34000000">
      <w:pPr>
        <w:pStyle w:val="Style_6"/>
        <w:numPr>
          <w:ilvl w:val="0"/>
          <w:numId w:val="2"/>
        </w:numPr>
        <w:tabs>
          <w:tab w:leader="none" w:pos="851" w:val="left"/>
          <w:tab w:leader="none" w:pos="1134" w:val="left"/>
        </w:tabs>
        <w:ind w:firstLine="709" w:left="0"/>
        <w:jc w:val="both"/>
        <w:rPr>
          <w:color w:themeColor="text1" w:themeTint="BF" w:val="000000"/>
        </w:rPr>
      </w:pPr>
      <w:r>
        <w:rPr>
          <w:color w:themeColor="text1" w:themeTint="BF" w:val="000000"/>
        </w:rPr>
        <w:t xml:space="preserve">планируемые результаты освоения учебного предмета «Родной (русский)  язык»;  </w:t>
      </w:r>
    </w:p>
    <w:p w14:paraId="35000000">
      <w:pPr>
        <w:pStyle w:val="Style_6"/>
        <w:numPr>
          <w:ilvl w:val="0"/>
          <w:numId w:val="2"/>
        </w:numPr>
        <w:tabs>
          <w:tab w:leader="none" w:pos="851" w:val="left"/>
          <w:tab w:leader="none" w:pos="1134" w:val="left"/>
        </w:tabs>
        <w:ind w:firstLine="709" w:left="0"/>
        <w:jc w:val="both"/>
        <w:rPr>
          <w:color w:themeColor="text1" w:themeTint="BF" w:val="000000"/>
        </w:rPr>
      </w:pPr>
      <w:r>
        <w:rPr>
          <w:color w:themeColor="text1" w:themeTint="BF" w:val="000000"/>
        </w:rPr>
        <w:t xml:space="preserve">содержание учебного предмета «Родной (русский)  язык»  </w:t>
      </w:r>
    </w:p>
    <w:p w14:paraId="36000000">
      <w:pPr>
        <w:pStyle w:val="Style_6"/>
        <w:numPr>
          <w:ilvl w:val="0"/>
          <w:numId w:val="2"/>
        </w:numPr>
        <w:tabs>
          <w:tab w:leader="none" w:pos="851" w:val="left"/>
          <w:tab w:leader="none" w:pos="1134" w:val="left"/>
        </w:tabs>
        <w:ind w:firstLine="709" w:left="0"/>
        <w:jc w:val="both"/>
        <w:rPr>
          <w:color w:themeColor="text1" w:themeTint="BF" w:val="000000"/>
        </w:rPr>
      </w:pPr>
      <w:r>
        <w:rPr>
          <w:color w:themeColor="text1" w:themeTint="BF" w:val="000000"/>
        </w:rPr>
        <w:t>тематическое планирование с указанием количества часов, отводимых на освоение каждой темы;</w:t>
      </w:r>
    </w:p>
    <w:p w14:paraId="37000000">
      <w:pPr>
        <w:pStyle w:val="Style_6"/>
        <w:numPr>
          <w:ilvl w:val="0"/>
          <w:numId w:val="2"/>
        </w:numPr>
        <w:tabs>
          <w:tab w:leader="none" w:pos="851" w:val="left"/>
          <w:tab w:leader="none" w:pos="1134" w:val="left"/>
        </w:tabs>
        <w:ind w:firstLine="709" w:left="0"/>
        <w:jc w:val="both"/>
        <w:rPr>
          <w:color w:themeColor="text1" w:themeTint="BF" w:val="000000"/>
        </w:rPr>
      </w:pPr>
      <w:r>
        <w:rPr>
          <w:color w:themeColor="text1" w:themeTint="BF" w:val="000000"/>
        </w:rPr>
        <w:t xml:space="preserve">материально-техническое обеспечение учебного предмета «Родной (русский)  язык». </w:t>
      </w:r>
    </w:p>
    <w:p w14:paraId="38000000">
      <w:pPr>
        <w:pStyle w:val="Style_1"/>
        <w:spacing w:after="0" w:before="0"/>
        <w:ind w:firstLine="709" w:left="0"/>
        <w:jc w:val="both"/>
        <w:rPr>
          <w:b w:val="1"/>
          <w:color w:themeColor="text1" w:themeTint="BF" w:val="000000"/>
        </w:rPr>
      </w:pPr>
    </w:p>
    <w:p w14:paraId="39000000">
      <w:pPr>
        <w:ind w:firstLine="709" w:left="0"/>
        <w:jc w:val="both"/>
        <w:rPr>
          <w:color w:themeColor="text1" w:themeTint="BF" w:val="000000"/>
          <w:sz w:val="24"/>
        </w:rPr>
      </w:pPr>
      <w:r>
        <w:rPr>
          <w:color w:themeColor="text1" w:themeTint="BF" w:val="000000"/>
          <w:sz w:val="24"/>
        </w:rPr>
        <w:t>Программа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среднего общего образования.</w:t>
      </w:r>
    </w:p>
    <w:p w14:paraId="3A000000">
      <w:pPr>
        <w:ind w:firstLine="709" w:left="0"/>
        <w:jc w:val="both"/>
        <w:rPr>
          <w:color w:themeColor="text1" w:themeTint="BF" w:val="000000"/>
          <w:sz w:val="24"/>
        </w:rPr>
      </w:pPr>
      <w:r>
        <w:rPr>
          <w:color w:themeColor="text1" w:themeTint="BF" w:val="000000"/>
          <w:sz w:val="24"/>
        </w:rPr>
        <w:t>Объем реализации данной рабочей программы определяет образовательное учреждение.</w:t>
      </w:r>
    </w:p>
    <w:p w14:paraId="3B000000">
      <w:pPr>
        <w:ind w:right="-357"/>
        <w:jc w:val="center"/>
        <w:rPr>
          <w:b w:val="1"/>
          <w:color w:themeColor="text1" w:themeTint="BF" w:val="000000"/>
          <w:sz w:val="24"/>
        </w:rPr>
      </w:pPr>
    </w:p>
    <w:p w14:paraId="3C000000">
      <w:pPr>
        <w:ind w:firstLine="0" w:left="980"/>
        <w:rPr>
          <w:color w:themeColor="text1" w:themeTint="BF" w:val="000000"/>
          <w:sz w:val="24"/>
        </w:rPr>
      </w:pPr>
      <w:r>
        <w:rPr>
          <w:b w:val="1"/>
          <w:i w:val="1"/>
          <w:color w:themeColor="text1" w:themeTint="BF" w:val="000000"/>
          <w:sz w:val="24"/>
        </w:rPr>
        <w:t xml:space="preserve">Общая характеристика учебного предмета «Родной </w:t>
      </w:r>
      <w:r>
        <w:rPr>
          <w:b w:val="1"/>
          <w:i w:val="1"/>
          <w:color w:themeColor="text1" w:themeTint="BF" w:val="000000"/>
          <w:sz w:val="24"/>
        </w:rPr>
        <w:t xml:space="preserve">(русский) </w:t>
      </w:r>
      <w:r>
        <w:rPr>
          <w:b w:val="1"/>
          <w:i w:val="1"/>
          <w:color w:themeColor="text1" w:themeTint="BF" w:val="000000"/>
          <w:sz w:val="24"/>
        </w:rPr>
        <w:t xml:space="preserve">язык» </w:t>
      </w:r>
    </w:p>
    <w:p w14:paraId="3D000000">
      <w:pPr>
        <w:ind w:firstLine="720" w:left="0"/>
        <w:jc w:val="both"/>
        <w:rPr>
          <w:color w:themeColor="text1" w:themeTint="BF" w:val="000000"/>
          <w:sz w:val="24"/>
        </w:rPr>
      </w:pPr>
      <w:r>
        <w:rPr>
          <w:color w:themeColor="text1" w:themeTint="BF" w:val="000000"/>
          <w:sz w:val="24"/>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14:paraId="3E000000">
      <w:pPr>
        <w:rPr>
          <w:color w:themeColor="text1" w:themeTint="BF" w:val="000000"/>
          <w:sz w:val="24"/>
        </w:rPr>
      </w:pPr>
    </w:p>
    <w:p w14:paraId="3F000000">
      <w:pPr>
        <w:ind w:firstLine="720" w:left="0"/>
        <w:jc w:val="both"/>
        <w:rPr>
          <w:color w:themeColor="text1" w:themeTint="BF" w:val="000000"/>
          <w:sz w:val="24"/>
        </w:rPr>
      </w:pPr>
      <w:r>
        <w:rPr>
          <w:color w:themeColor="text1" w:themeTint="BF" w:val="000000"/>
          <w:sz w:val="24"/>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w:t>
      </w:r>
      <w:r>
        <w:rPr>
          <w:color w:themeColor="text1" w:themeTint="BF" w:val="000000"/>
          <w:sz w:val="24"/>
        </w:rPr>
        <w:t>мысли и</w:t>
      </w:r>
      <w:r>
        <w:rPr>
          <w:color w:themeColor="text1" w:themeTint="BF" w:val="000000"/>
          <w:sz w:val="24"/>
        </w:rPr>
        <w:t xml:space="preserve">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14:paraId="40000000">
      <w:pPr>
        <w:ind w:firstLine="720" w:left="0"/>
        <w:jc w:val="both"/>
        <w:rPr>
          <w:color w:themeColor="text1" w:themeTint="BF" w:val="000000"/>
          <w:sz w:val="24"/>
        </w:rPr>
      </w:pPr>
      <w:r>
        <w:rPr>
          <w:color w:themeColor="text1" w:themeTint="BF" w:val="000000"/>
          <w:sz w:val="24"/>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14:paraId="41000000">
      <w:pPr>
        <w:ind w:firstLine="720" w:left="0"/>
        <w:jc w:val="both"/>
        <w:rPr>
          <w:color w:themeColor="text1" w:themeTint="BF" w:val="000000"/>
          <w:sz w:val="24"/>
        </w:rPr>
      </w:pPr>
      <w:r>
        <w:rPr>
          <w:color w:themeColor="text1" w:themeTint="BF" w:val="000000"/>
          <w:sz w:val="24"/>
        </w:rPr>
        <w:t xml:space="preserve">Обучение русскому родному языку совершенствует нравственную и коммуникативную культуру ученика. </w:t>
      </w:r>
    </w:p>
    <w:p w14:paraId="42000000">
      <w:pPr>
        <w:ind w:firstLine="720" w:left="0"/>
        <w:jc w:val="both"/>
        <w:rPr>
          <w:color w:themeColor="text1" w:themeTint="BF" w:val="000000"/>
          <w:sz w:val="24"/>
        </w:rPr>
      </w:pPr>
      <w:r>
        <w:rPr>
          <w:color w:themeColor="text1" w:themeTint="BF" w:val="000000"/>
          <w:sz w:val="24"/>
        </w:rPr>
        <w:t xml:space="preserve">Содержание учебного предмета «Родной язык (русский)» направлено на удовлетворение потребности </w:t>
      </w:r>
      <w:r>
        <w:rPr>
          <w:color w:themeColor="text1" w:themeTint="BF" w:val="000000"/>
          <w:sz w:val="24"/>
        </w:rPr>
        <w:t>обучающихся</w:t>
      </w:r>
      <w:r>
        <w:rPr>
          <w:color w:themeColor="text1" w:themeTint="BF" w:val="000000"/>
          <w:sz w:val="24"/>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43000000">
      <w:pPr>
        <w:ind w:firstLine="720" w:left="0"/>
        <w:jc w:val="both"/>
        <w:rPr>
          <w:color w:themeColor="text1" w:themeTint="BF" w:val="000000"/>
          <w:sz w:val="24"/>
        </w:rPr>
      </w:pPr>
      <w:r>
        <w:rPr>
          <w:color w:themeColor="text1" w:themeTint="BF" w:val="000000"/>
          <w:sz w:val="24"/>
        </w:rPr>
        <w:t xml:space="preserve">В </w:t>
      </w:r>
      <w:r>
        <w:rPr>
          <w:color w:themeColor="text1" w:themeTint="BF" w:val="000000"/>
          <w:sz w:val="24"/>
        </w:rPr>
        <w:t>содержании учебного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w:t>
      </w:r>
    </w:p>
    <w:p w14:paraId="44000000">
      <w:pPr>
        <w:ind w:firstLine="720" w:left="0"/>
        <w:jc w:val="both"/>
        <w:rPr>
          <w:color w:themeColor="text1" w:themeTint="BF" w:val="000000"/>
          <w:sz w:val="24"/>
        </w:rPr>
      </w:pPr>
      <w:r>
        <w:rPr>
          <w:color w:themeColor="text1" w:themeTint="BF" w:val="000000"/>
          <w:sz w:val="24"/>
        </w:rPr>
        <w:t>Программа учебного предмета отражает социокультурный контекст существования русского языка, в частности, те языковые аспекты, которые</w:t>
      </w:r>
      <w:r>
        <w:rPr>
          <w:color w:themeColor="text1" w:themeTint="BF" w:val="000000"/>
          <w:sz w:val="24"/>
        </w:rPr>
        <w:t xml:space="preserve"> </w:t>
      </w:r>
      <w:r>
        <w:rPr>
          <w:color w:themeColor="text1" w:themeTint="BF" w:val="000000"/>
          <w:sz w:val="24"/>
        </w:rPr>
        <w:t>обнаруживают прямую, непосредственную культурно-историческую обусловленность.</w:t>
      </w:r>
    </w:p>
    <w:p w14:paraId="45000000">
      <w:pPr>
        <w:ind w:firstLine="720" w:left="0"/>
        <w:jc w:val="both"/>
        <w:rPr>
          <w:color w:themeColor="text1" w:themeTint="BF" w:val="000000"/>
          <w:sz w:val="24"/>
        </w:rPr>
      </w:pPr>
      <w:r>
        <w:rPr>
          <w:color w:themeColor="text1" w:themeTint="BF" w:val="000000"/>
          <w:sz w:val="24"/>
        </w:rPr>
        <w:t>Важнейшими задачами учебного предмета «Родной язык (русский)»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14:paraId="46000000">
      <w:pPr>
        <w:ind w:firstLine="720" w:left="0"/>
        <w:jc w:val="both"/>
        <w:rPr>
          <w:color w:themeColor="text1" w:themeTint="BF" w:val="000000"/>
          <w:sz w:val="24"/>
        </w:rPr>
      </w:pPr>
      <w:r>
        <w:rPr>
          <w:color w:themeColor="text1" w:themeTint="BF" w:val="000000"/>
          <w:sz w:val="24"/>
        </w:rPr>
        <w:t>Содержание учебного предмета «Родной язык (русский)»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14:paraId="47000000">
      <w:pPr>
        <w:ind w:firstLine="720" w:left="0"/>
        <w:jc w:val="both"/>
        <w:rPr>
          <w:color w:themeColor="text1" w:themeTint="BF" w:val="000000"/>
          <w:sz w:val="24"/>
        </w:rPr>
      </w:pPr>
      <w:r>
        <w:rPr>
          <w:color w:themeColor="text1" w:themeTint="BF" w:val="000000"/>
          <w:sz w:val="24"/>
        </w:rPr>
        <w:t xml:space="preserve">Программой предусматривается расширение и углубление </w:t>
      </w:r>
      <w:r>
        <w:rPr>
          <w:color w:themeColor="text1" w:themeTint="BF" w:val="000000"/>
          <w:sz w:val="24"/>
        </w:rPr>
        <w:t>межпредметного</w:t>
      </w:r>
      <w:r>
        <w:rPr>
          <w:color w:themeColor="text1" w:themeTint="BF" w:val="000000"/>
          <w:sz w:val="24"/>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14:paraId="48000000">
      <w:pPr>
        <w:rPr>
          <w:color w:themeColor="text1" w:themeTint="BF" w:val="000000"/>
          <w:sz w:val="24"/>
        </w:rPr>
      </w:pPr>
    </w:p>
    <w:p w14:paraId="49000000">
      <w:pPr>
        <w:ind/>
        <w:jc w:val="center"/>
        <w:rPr>
          <w:color w:themeColor="text1" w:themeTint="BF" w:val="000000"/>
          <w:sz w:val="24"/>
        </w:rPr>
      </w:pPr>
      <w:r>
        <w:rPr>
          <w:b w:val="1"/>
          <w:color w:themeColor="text1" w:themeTint="BF" w:val="000000"/>
          <w:sz w:val="24"/>
        </w:rPr>
        <w:t>Планируемые результаты изучения учебного предмета</w:t>
      </w:r>
    </w:p>
    <w:p w14:paraId="4A000000">
      <w:pPr>
        <w:ind w:firstLine="567" w:left="0"/>
        <w:rPr>
          <w:color w:themeColor="text1" w:themeTint="BF" w:val="000000"/>
          <w:sz w:val="24"/>
        </w:rPr>
      </w:pPr>
      <w:r>
        <w:rPr>
          <w:b w:val="1"/>
          <w:color w:themeColor="text1" w:themeTint="BF" w:val="000000"/>
          <w:sz w:val="24"/>
        </w:rPr>
        <w:t>Личностные результаты:</w:t>
      </w:r>
    </w:p>
    <w:p w14:paraId="4B000000">
      <w:pPr>
        <w:ind w:firstLine="567" w:left="0"/>
        <w:jc w:val="both"/>
        <w:rPr>
          <w:b w:val="1"/>
          <w:color w:themeColor="text1" w:themeTint="BF" w:val="000000"/>
          <w:sz w:val="24"/>
        </w:rPr>
      </w:pPr>
      <w:r>
        <w:rPr>
          <w:color w:themeColor="text1" w:themeTint="BF" w:val="000000"/>
          <w:sz w:val="24"/>
        </w:rPr>
        <w:t>- 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w:t>
      </w:r>
    </w:p>
    <w:p w14:paraId="4C000000">
      <w:pPr>
        <w:ind/>
        <w:jc w:val="both"/>
        <w:rPr>
          <w:color w:themeColor="text1" w:themeTint="BF" w:val="000000"/>
          <w:sz w:val="24"/>
        </w:rPr>
      </w:pPr>
      <w:r>
        <w:rPr>
          <w:b w:val="1"/>
          <w:color w:themeColor="text1" w:themeTint="BF" w:val="000000"/>
          <w:sz w:val="24"/>
        </w:rPr>
        <w:t xml:space="preserve">- </w:t>
      </w:r>
      <w:r>
        <w:rPr>
          <w:color w:themeColor="text1" w:themeTint="BF" w:val="000000"/>
          <w:sz w:val="24"/>
        </w:rPr>
        <w:t xml:space="preserve">представление о русском языке как духовной, нравственной и культурной ценности народа; осознание национального своеобразия русского языка; </w:t>
      </w:r>
    </w:p>
    <w:p w14:paraId="4D000000">
      <w:pPr>
        <w:ind w:firstLine="567" w:left="0"/>
        <w:jc w:val="both"/>
        <w:rPr>
          <w:color w:themeColor="text1" w:themeTint="BF" w:val="000000"/>
          <w:sz w:val="24"/>
        </w:rPr>
      </w:pPr>
      <w:r>
        <w:rPr>
          <w:color w:themeColor="text1" w:themeTint="BF" w:val="000000"/>
          <w:sz w:val="24"/>
        </w:rPr>
        <w:t>- представление о речевом идеале; стремление к речевому самосовершенствованию; способность анализировать и оценивать нормативный, этический и коммуникативный аспекты речевого высказывания;</w:t>
      </w:r>
    </w:p>
    <w:p w14:paraId="4E000000">
      <w:pPr>
        <w:ind w:firstLine="567" w:left="0"/>
        <w:jc w:val="both"/>
        <w:rPr>
          <w:color w:themeColor="text1" w:themeTint="BF" w:val="000000"/>
          <w:sz w:val="24"/>
        </w:rPr>
      </w:pPr>
      <w:r>
        <w:rPr>
          <w:color w:themeColor="text1" w:themeTint="BF" w:val="000000"/>
          <w:sz w:val="24"/>
        </w:rPr>
        <w:t>- увеличение продуктивного, рецептивного и потенциального словаря; расширение круга используемых языковых и речевых средств родного языка.</w:t>
      </w:r>
    </w:p>
    <w:p w14:paraId="4F000000">
      <w:pPr>
        <w:ind w:firstLine="567" w:left="0"/>
        <w:rPr>
          <w:b w:val="1"/>
          <w:color w:themeColor="text1" w:themeTint="BF" w:val="000000"/>
          <w:sz w:val="24"/>
        </w:rPr>
      </w:pPr>
    </w:p>
    <w:p w14:paraId="50000000">
      <w:pPr>
        <w:ind w:firstLine="567" w:left="0"/>
        <w:rPr>
          <w:b w:val="1"/>
          <w:color w:themeColor="text1" w:themeTint="BF" w:val="000000"/>
          <w:sz w:val="24"/>
        </w:rPr>
      </w:pPr>
      <w:r>
        <w:rPr>
          <w:b w:val="1"/>
          <w:color w:themeColor="text1" w:themeTint="BF" w:val="000000"/>
          <w:sz w:val="24"/>
        </w:rPr>
        <w:t>Метапредметные</w:t>
      </w:r>
      <w:r>
        <w:rPr>
          <w:b w:val="1"/>
          <w:color w:themeColor="text1" w:themeTint="BF" w:val="000000"/>
          <w:sz w:val="24"/>
        </w:rPr>
        <w:t xml:space="preserve"> результаты: </w:t>
      </w:r>
    </w:p>
    <w:p w14:paraId="51000000">
      <w:pPr>
        <w:ind w:firstLine="567" w:left="0"/>
        <w:jc w:val="both"/>
        <w:rPr>
          <w:color w:themeColor="text1" w:themeTint="BF" w:val="000000"/>
          <w:sz w:val="24"/>
        </w:rPr>
      </w:pPr>
      <w:r>
        <w:rPr>
          <w:color w:themeColor="text1" w:themeTint="BF" w:val="000000"/>
          <w:sz w:val="24"/>
        </w:rPr>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52000000">
      <w:pPr>
        <w:ind w:firstLine="567" w:left="0"/>
        <w:jc w:val="both"/>
        <w:rPr>
          <w:color w:themeColor="text1" w:themeTint="BF" w:val="000000"/>
          <w:sz w:val="24"/>
        </w:rPr>
      </w:pPr>
      <w:r>
        <w:rPr>
          <w:color w:themeColor="text1" w:themeTint="BF" w:val="000000"/>
          <w:sz w:val="24"/>
        </w:rPr>
        <w:t>- владение разными способами организации интеллектуальной деятельности и представления ее результатов в различных формах: приемами отбора и систематизации материала на определенную тему; умениями определять цели предстоящей работы (в том числе в совместной деятельности), проводить самостоятельный поиск информации, анализировать и отбирать ее; способностью предъявлять результаты деятельности (самостоятельной, групповой) в виде рефератов, проектов; оценивать достигнутые  результаты и адекватно формулировать их в устной и письменной форме;</w:t>
      </w:r>
    </w:p>
    <w:p w14:paraId="53000000">
      <w:pPr>
        <w:ind w:firstLine="567" w:left="0"/>
        <w:jc w:val="both"/>
        <w:rPr>
          <w:color w:themeColor="text1" w:themeTint="BF" w:val="000000"/>
          <w:sz w:val="24"/>
        </w:rPr>
      </w:pPr>
      <w:r>
        <w:rPr>
          <w:color w:themeColor="text1" w:themeTint="BF" w:val="000000"/>
          <w:sz w:val="24"/>
        </w:rPr>
        <w:t>- овладение социальными нормами речевого поведения в различных ситуациях неформального межличностного и межкультурного общения, а также в процессе индивидуальной, групповой деятельности;</w:t>
      </w:r>
    </w:p>
    <w:p w14:paraId="54000000">
      <w:pPr>
        <w:ind w:firstLine="567" w:left="0"/>
        <w:jc w:val="both"/>
        <w:rPr>
          <w:color w:themeColor="text1" w:themeTint="BF" w:val="000000"/>
          <w:sz w:val="24"/>
        </w:rPr>
      </w:pPr>
      <w:r>
        <w:rPr>
          <w:color w:themeColor="text1" w:themeTint="BF" w:val="000000"/>
          <w:sz w:val="24"/>
        </w:rPr>
        <w:t>- 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14:paraId="55000000">
      <w:pPr>
        <w:ind w:firstLine="567" w:left="0"/>
        <w:rPr>
          <w:b w:val="1"/>
          <w:color w:themeColor="text1" w:themeTint="BF" w:val="000000"/>
          <w:sz w:val="24"/>
        </w:rPr>
      </w:pPr>
    </w:p>
    <w:p w14:paraId="56000000">
      <w:pPr>
        <w:ind w:firstLine="567" w:left="0"/>
        <w:rPr>
          <w:b w:val="1"/>
          <w:color w:themeColor="text1" w:themeTint="BF" w:val="000000"/>
          <w:sz w:val="24"/>
        </w:rPr>
      </w:pPr>
      <w:r>
        <w:rPr>
          <w:b w:val="1"/>
          <w:color w:themeColor="text1" w:themeTint="BF" w:val="000000"/>
          <w:sz w:val="24"/>
        </w:rPr>
        <w:t>Предметные результаты:</w:t>
      </w:r>
    </w:p>
    <w:p w14:paraId="57000000">
      <w:pPr>
        <w:ind w:firstLine="567" w:left="0"/>
        <w:rPr>
          <w:color w:themeColor="text1" w:themeTint="BF" w:val="000000"/>
          <w:sz w:val="24"/>
        </w:rPr>
      </w:pPr>
      <w:r>
        <w:rPr>
          <w:b w:val="1"/>
          <w:color w:themeColor="text1" w:themeTint="BF" w:val="000000"/>
          <w:sz w:val="24"/>
        </w:rPr>
        <w:t xml:space="preserve">- </w:t>
      </w:r>
      <w:r>
        <w:rPr>
          <w:color w:themeColor="text1" w:themeTint="BF" w:val="000000"/>
          <w:sz w:val="24"/>
        </w:rPr>
        <w:t xml:space="preserve"> умение опознавать, анализировать, классифицировать языковые факты, оценивать их с точки зрения нормативности, соответствия ситуации и сфере общения; умение работать с текстом, осуществлять информационный поиск, извлекать и преобразовывать необходимую информацию;</w:t>
      </w:r>
    </w:p>
    <w:p w14:paraId="58000000">
      <w:pPr>
        <w:ind w:firstLine="709" w:left="0"/>
        <w:rPr>
          <w:color w:themeColor="text1" w:themeTint="BF" w:val="000000"/>
          <w:sz w:val="24"/>
        </w:rPr>
      </w:pPr>
      <w:r>
        <w:rPr>
          <w:color w:themeColor="text1" w:themeTint="BF" w:val="000000"/>
          <w:sz w:val="24"/>
        </w:rPr>
        <w:t>- понимание и истолкование значения слов с национально-культурным компонентом, понимание и истолкование значения крылатых выражений;  фразеологических оборотов с национально-культурным компонентом,  уместное употребление их в современных ситуациях речевого общения;</w:t>
      </w:r>
    </w:p>
    <w:p w14:paraId="59000000">
      <w:pPr>
        <w:pStyle w:val="Style_7"/>
        <w:ind w:firstLine="709" w:left="0"/>
        <w:jc w:val="both"/>
        <w:rPr>
          <w:color w:themeColor="text1" w:themeTint="BF" w:val="000000"/>
          <w:sz w:val="24"/>
        </w:rPr>
      </w:pPr>
      <w:r>
        <w:rPr>
          <w:color w:themeColor="text1" w:themeTint="BF" w:val="000000"/>
          <w:sz w:val="24"/>
        </w:rPr>
        <w:t xml:space="preserve">- характеристика лексики с точки зрения происхождения, 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w:t>
      </w:r>
    </w:p>
    <w:p w14:paraId="5A000000">
      <w:pPr>
        <w:pStyle w:val="Style_7"/>
        <w:ind w:firstLine="709" w:left="0"/>
        <w:jc w:val="both"/>
        <w:rPr>
          <w:color w:themeColor="text1" w:themeTint="BF" w:val="000000"/>
          <w:sz w:val="24"/>
        </w:rPr>
      </w:pPr>
      <w:r>
        <w:rPr>
          <w:color w:themeColor="text1" w:themeTint="BF" w:val="000000"/>
          <w:sz w:val="24"/>
        </w:rPr>
        <w:t>- 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14:paraId="5B000000">
      <w:pPr>
        <w:pStyle w:val="Style_7"/>
        <w:ind w:firstLine="709" w:left="0"/>
        <w:jc w:val="both"/>
        <w:rPr>
          <w:color w:themeColor="text1" w:themeTint="BF" w:val="000000"/>
          <w:sz w:val="24"/>
        </w:rPr>
      </w:pPr>
      <w:r>
        <w:rPr>
          <w:color w:themeColor="text1" w:themeTint="BF" w:val="000000"/>
          <w:sz w:val="24"/>
        </w:rPr>
        <w:t>- 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14:paraId="5C000000">
      <w:pPr>
        <w:pStyle w:val="Style_7"/>
        <w:ind w:firstLine="709" w:left="0"/>
        <w:jc w:val="both"/>
        <w:rPr>
          <w:color w:themeColor="text1" w:themeTint="BF" w:val="000000"/>
          <w:sz w:val="24"/>
        </w:rPr>
      </w:pPr>
      <w:r>
        <w:rPr>
          <w:color w:themeColor="text1" w:themeTint="BF" w:val="000000"/>
          <w:sz w:val="24"/>
        </w:rPr>
        <w:t xml:space="preserve">- соблюдение на письме и в устной речи норм современного русского литературного языка и правил речевого этикета; </w:t>
      </w:r>
    </w:p>
    <w:p w14:paraId="5D000000">
      <w:pPr>
        <w:pStyle w:val="Style_7"/>
        <w:ind w:firstLine="709" w:left="0"/>
        <w:jc w:val="both"/>
        <w:rPr>
          <w:color w:themeColor="text1" w:themeTint="BF" w:val="000000"/>
          <w:sz w:val="24"/>
        </w:rPr>
      </w:pPr>
      <w:r>
        <w:rPr>
          <w:color w:themeColor="text1" w:themeTint="BF" w:val="000000"/>
          <w:sz w:val="24"/>
        </w:rPr>
        <w:t xml:space="preserve">- использование различных словарей, в том числе мультимедийных; </w:t>
      </w:r>
    </w:p>
    <w:p w14:paraId="5E000000">
      <w:pPr>
        <w:pStyle w:val="Style_7"/>
        <w:ind w:firstLine="709" w:left="0"/>
        <w:jc w:val="both"/>
        <w:rPr>
          <w:color w:themeColor="text1" w:themeTint="BF" w:val="000000"/>
          <w:sz w:val="24"/>
        </w:rPr>
      </w:pPr>
      <w:r>
        <w:rPr>
          <w:color w:themeColor="text1" w:themeTint="BF" w:val="000000"/>
          <w:sz w:val="24"/>
        </w:rPr>
        <w:t>- обогащение активного и потенциального словарного запаса, расширение объёма используемых в речи грамматических сре</w:t>
      </w:r>
      <w:r>
        <w:rPr>
          <w:color w:themeColor="text1" w:themeTint="BF" w:val="000000"/>
          <w:sz w:val="24"/>
        </w:rPr>
        <w:t>дств дл</w:t>
      </w:r>
      <w:r>
        <w:rPr>
          <w:color w:themeColor="text1" w:themeTint="BF" w:val="000000"/>
          <w:sz w:val="24"/>
        </w:rPr>
        <w:t>я свободного выражения мыслей и чувств на родном языке адекватно ситуации и стилю общения;</w:t>
      </w:r>
    </w:p>
    <w:p w14:paraId="5F000000">
      <w:pPr>
        <w:ind w:firstLine="709" w:left="0"/>
        <w:rPr>
          <w:color w:themeColor="text1" w:themeTint="BF" w:val="000000"/>
          <w:sz w:val="24"/>
        </w:rPr>
      </w:pPr>
    </w:p>
    <w:p w14:paraId="60000000">
      <w:pPr>
        <w:ind w:firstLine="709" w:left="0"/>
        <w:rPr>
          <w:b w:val="1"/>
          <w:color w:themeColor="text1" w:themeTint="BF" w:val="000000"/>
          <w:sz w:val="24"/>
        </w:rPr>
      </w:pPr>
      <w:r>
        <w:rPr>
          <w:b w:val="1"/>
          <w:color w:themeColor="text1" w:themeTint="BF" w:val="000000"/>
          <w:sz w:val="24"/>
        </w:rPr>
        <w:t>В результате изучения родного языка ученик научится:</w:t>
      </w:r>
    </w:p>
    <w:p w14:paraId="61000000">
      <w:pPr>
        <w:numPr>
          <w:ilvl w:val="0"/>
          <w:numId w:val="3"/>
        </w:numPr>
        <w:ind w:firstLine="0" w:left="375"/>
        <w:jc w:val="both"/>
        <w:rPr>
          <w:color w:themeColor="text1" w:themeTint="BF" w:val="000000"/>
          <w:sz w:val="24"/>
        </w:rPr>
      </w:pPr>
      <w:r>
        <w:rPr>
          <w:color w:themeColor="text1" w:themeTint="BF" w:val="000000"/>
          <w:sz w:val="24"/>
        </w:rPr>
        <w:t>использовать языковые средства адекватно цели общения и речевой ситуации;</w:t>
      </w:r>
    </w:p>
    <w:p w14:paraId="62000000">
      <w:pPr>
        <w:numPr>
          <w:ilvl w:val="0"/>
          <w:numId w:val="3"/>
        </w:numPr>
        <w:ind w:firstLine="0" w:left="375"/>
        <w:jc w:val="both"/>
        <w:rPr>
          <w:color w:themeColor="text1" w:themeTint="BF" w:val="000000"/>
          <w:sz w:val="24"/>
        </w:rPr>
      </w:pPr>
      <w:r>
        <w:rPr>
          <w:color w:themeColor="text1" w:themeTint="BF" w:val="000000"/>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14:paraId="63000000">
      <w:pPr>
        <w:numPr>
          <w:ilvl w:val="0"/>
          <w:numId w:val="3"/>
        </w:numPr>
        <w:ind w:firstLine="0" w:left="375"/>
        <w:jc w:val="both"/>
        <w:rPr>
          <w:color w:themeColor="text1" w:themeTint="BF" w:val="000000"/>
          <w:sz w:val="24"/>
        </w:rPr>
      </w:pPr>
      <w:r>
        <w:rPr>
          <w:color w:themeColor="text1" w:themeTint="BF" w:val="000000"/>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14:paraId="64000000">
      <w:pPr>
        <w:numPr>
          <w:ilvl w:val="0"/>
          <w:numId w:val="3"/>
        </w:numPr>
        <w:ind w:firstLine="0" w:left="375"/>
        <w:jc w:val="both"/>
        <w:rPr>
          <w:color w:themeColor="text1" w:themeTint="BF" w:val="000000"/>
          <w:sz w:val="24"/>
        </w:rPr>
      </w:pPr>
      <w:r>
        <w:rPr>
          <w:color w:themeColor="text1" w:themeTint="BF" w:val="000000"/>
          <w:sz w:val="24"/>
        </w:rPr>
        <w:t>выстраивать композицию текста, используя знания о его структурных элементах;</w:t>
      </w:r>
    </w:p>
    <w:p w14:paraId="65000000">
      <w:pPr>
        <w:numPr>
          <w:ilvl w:val="0"/>
          <w:numId w:val="3"/>
        </w:numPr>
        <w:ind w:firstLine="0" w:left="375"/>
        <w:jc w:val="both"/>
        <w:rPr>
          <w:color w:themeColor="text1" w:themeTint="BF" w:val="000000"/>
          <w:sz w:val="24"/>
        </w:rPr>
      </w:pPr>
      <w:r>
        <w:rPr>
          <w:color w:themeColor="text1" w:themeTint="BF" w:val="000000"/>
          <w:sz w:val="24"/>
        </w:rPr>
        <w:t>подбирать и использовать языковые средства в зависимости от типа текста и выбранного профиля обучения;</w:t>
      </w:r>
    </w:p>
    <w:p w14:paraId="66000000">
      <w:pPr>
        <w:numPr>
          <w:ilvl w:val="0"/>
          <w:numId w:val="3"/>
        </w:numPr>
        <w:ind w:firstLine="0" w:left="375"/>
        <w:jc w:val="both"/>
        <w:rPr>
          <w:color w:themeColor="text1" w:themeTint="BF" w:val="000000"/>
          <w:sz w:val="24"/>
        </w:rPr>
      </w:pPr>
      <w:r>
        <w:rPr>
          <w:color w:themeColor="text1" w:themeTint="BF" w:val="000000"/>
          <w:sz w:val="24"/>
        </w:rPr>
        <w:t>правильно использовать лексические и грамматические средства связи предложений при построении текста;</w:t>
      </w:r>
    </w:p>
    <w:p w14:paraId="67000000">
      <w:pPr>
        <w:numPr>
          <w:ilvl w:val="0"/>
          <w:numId w:val="3"/>
        </w:numPr>
        <w:ind w:firstLine="0" w:left="375"/>
        <w:jc w:val="both"/>
        <w:rPr>
          <w:color w:themeColor="text1" w:themeTint="BF" w:val="000000"/>
          <w:sz w:val="24"/>
        </w:rPr>
      </w:pPr>
      <w:r>
        <w:rPr>
          <w:color w:themeColor="text1" w:themeTint="BF" w:val="000000"/>
          <w:sz w:val="24"/>
        </w:rPr>
        <w:t>сознательно использовать изобразительно-выразительные средства языка при создании текста;</w:t>
      </w:r>
    </w:p>
    <w:p w14:paraId="68000000">
      <w:pPr>
        <w:numPr>
          <w:ilvl w:val="0"/>
          <w:numId w:val="3"/>
        </w:numPr>
        <w:ind w:firstLine="0" w:left="375"/>
        <w:jc w:val="both"/>
        <w:rPr>
          <w:color w:themeColor="text1" w:themeTint="BF" w:val="000000"/>
          <w:sz w:val="24"/>
        </w:rPr>
      </w:pPr>
      <w:r>
        <w:rPr>
          <w:color w:themeColor="text1" w:themeTint="BF" w:val="000000"/>
          <w:sz w:val="24"/>
        </w:rPr>
        <w:t xml:space="preserve">использовать при работе с текстом разные виды чтения (поисковое, просмотровое, ознакомительное, изучающее, реферативное) и </w:t>
      </w:r>
      <w:r>
        <w:rPr>
          <w:color w:themeColor="text1" w:themeTint="BF" w:val="000000"/>
          <w:sz w:val="24"/>
        </w:rPr>
        <w:t>аудирования</w:t>
      </w:r>
      <w:r>
        <w:rPr>
          <w:color w:themeColor="text1" w:themeTint="BF" w:val="000000"/>
          <w:sz w:val="24"/>
        </w:rPr>
        <w:t xml:space="preserve"> (с полным пониманием текста, с пониманием основного содержания, с выборочным извлечением информации);</w:t>
      </w:r>
    </w:p>
    <w:p w14:paraId="69000000">
      <w:pPr>
        <w:numPr>
          <w:ilvl w:val="0"/>
          <w:numId w:val="3"/>
        </w:numPr>
        <w:ind w:firstLine="0" w:left="375"/>
        <w:jc w:val="both"/>
        <w:rPr>
          <w:color w:themeColor="text1" w:themeTint="BF" w:val="000000"/>
          <w:sz w:val="24"/>
        </w:rPr>
      </w:pPr>
      <w:r>
        <w:rPr>
          <w:color w:themeColor="text1" w:themeTint="BF" w:val="000000"/>
          <w:sz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14:paraId="6A000000">
      <w:pPr>
        <w:numPr>
          <w:ilvl w:val="0"/>
          <w:numId w:val="3"/>
        </w:numPr>
        <w:ind w:firstLine="0" w:left="375"/>
        <w:jc w:val="both"/>
        <w:rPr>
          <w:color w:themeColor="text1" w:themeTint="BF" w:val="000000"/>
          <w:sz w:val="24"/>
        </w:rPr>
      </w:pPr>
      <w:r>
        <w:rPr>
          <w:color w:themeColor="text1" w:themeTint="BF" w:val="000000"/>
          <w:sz w:val="24"/>
        </w:rPr>
        <w:t>извлекать необходимую информацию из различных источников и переводить ее в текстовый формат;</w:t>
      </w:r>
    </w:p>
    <w:p w14:paraId="6B000000">
      <w:pPr>
        <w:numPr>
          <w:ilvl w:val="0"/>
          <w:numId w:val="3"/>
        </w:numPr>
        <w:ind w:firstLine="0" w:left="375"/>
        <w:jc w:val="both"/>
        <w:rPr>
          <w:color w:themeColor="text1" w:themeTint="BF" w:val="000000"/>
          <w:sz w:val="24"/>
        </w:rPr>
      </w:pPr>
      <w:r>
        <w:rPr>
          <w:color w:themeColor="text1" w:themeTint="BF" w:val="000000"/>
          <w:sz w:val="24"/>
        </w:rPr>
        <w:t>преобразовывать те</w:t>
      </w:r>
      <w:r>
        <w:rPr>
          <w:color w:themeColor="text1" w:themeTint="BF" w:val="000000"/>
          <w:sz w:val="24"/>
        </w:rPr>
        <w:t>кст в др</w:t>
      </w:r>
      <w:r>
        <w:rPr>
          <w:color w:themeColor="text1" w:themeTint="BF" w:val="000000"/>
          <w:sz w:val="24"/>
        </w:rPr>
        <w:t>угие виды передачи информации;</w:t>
      </w:r>
    </w:p>
    <w:p w14:paraId="6C000000">
      <w:pPr>
        <w:numPr>
          <w:ilvl w:val="0"/>
          <w:numId w:val="3"/>
        </w:numPr>
        <w:ind w:firstLine="0" w:left="375"/>
        <w:jc w:val="both"/>
        <w:rPr>
          <w:color w:themeColor="text1" w:themeTint="BF" w:val="000000"/>
          <w:sz w:val="24"/>
        </w:rPr>
      </w:pPr>
      <w:r>
        <w:rPr>
          <w:color w:themeColor="text1" w:themeTint="BF" w:val="000000"/>
          <w:sz w:val="24"/>
        </w:rPr>
        <w:t>выбирать тему, определять цель и подбирать материал для публичного выступления;</w:t>
      </w:r>
    </w:p>
    <w:p w14:paraId="6D000000">
      <w:pPr>
        <w:numPr>
          <w:ilvl w:val="0"/>
          <w:numId w:val="3"/>
        </w:numPr>
        <w:ind w:firstLine="0" w:left="375"/>
        <w:jc w:val="both"/>
        <w:rPr>
          <w:color w:themeColor="text1" w:themeTint="BF" w:val="000000"/>
          <w:sz w:val="24"/>
        </w:rPr>
      </w:pPr>
      <w:r>
        <w:rPr>
          <w:color w:themeColor="text1" w:themeTint="BF" w:val="000000"/>
          <w:sz w:val="24"/>
        </w:rPr>
        <w:t>соблюдать культуру публичной речи;</w:t>
      </w:r>
    </w:p>
    <w:p w14:paraId="6E000000">
      <w:pPr>
        <w:numPr>
          <w:ilvl w:val="0"/>
          <w:numId w:val="3"/>
        </w:numPr>
        <w:ind w:firstLine="0" w:left="375"/>
        <w:jc w:val="both"/>
        <w:rPr>
          <w:color w:themeColor="text1" w:themeTint="BF" w:val="000000"/>
          <w:sz w:val="24"/>
        </w:rPr>
      </w:pPr>
      <w:r>
        <w:rPr>
          <w:color w:themeColor="text1" w:themeTint="BF" w:val="000000"/>
          <w:sz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14:paraId="6F000000">
      <w:pPr>
        <w:numPr>
          <w:ilvl w:val="0"/>
          <w:numId w:val="3"/>
        </w:numPr>
        <w:ind w:firstLine="0" w:left="375"/>
        <w:jc w:val="both"/>
        <w:rPr>
          <w:color w:themeColor="text1" w:themeTint="BF" w:val="000000"/>
          <w:sz w:val="24"/>
        </w:rPr>
      </w:pPr>
      <w:r>
        <w:rPr>
          <w:color w:themeColor="text1" w:themeTint="BF" w:val="000000"/>
          <w:sz w:val="24"/>
        </w:rPr>
        <w:t>оценивать собственную и чужую речь с позиции соответствия языковым нормам;</w:t>
      </w:r>
    </w:p>
    <w:p w14:paraId="70000000">
      <w:pPr>
        <w:numPr>
          <w:ilvl w:val="0"/>
          <w:numId w:val="3"/>
        </w:numPr>
        <w:ind w:firstLine="0" w:left="375"/>
        <w:jc w:val="both"/>
        <w:rPr>
          <w:color w:themeColor="text1" w:themeTint="BF" w:val="000000"/>
          <w:sz w:val="24"/>
        </w:rPr>
      </w:pPr>
      <w:r>
        <w:rPr>
          <w:color w:themeColor="text1" w:themeTint="BF" w:val="000000"/>
          <w:sz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14:paraId="71000000">
      <w:pPr>
        <w:rPr>
          <w:b w:val="1"/>
          <w:color w:themeColor="text1" w:themeTint="BF" w:val="000000"/>
          <w:sz w:val="24"/>
        </w:rPr>
      </w:pPr>
      <w:r>
        <w:rPr>
          <w:b w:val="1"/>
          <w:color w:themeColor="text1" w:themeTint="BF" w:val="000000"/>
          <w:sz w:val="24"/>
        </w:rPr>
        <w:t>Выпускник получит возможность научиться:</w:t>
      </w:r>
    </w:p>
    <w:p w14:paraId="72000000">
      <w:pPr>
        <w:numPr>
          <w:ilvl w:val="0"/>
          <w:numId w:val="4"/>
        </w:numPr>
        <w:ind w:firstLine="0" w:left="375"/>
        <w:jc w:val="both"/>
        <w:rPr>
          <w:color w:themeColor="text1" w:themeTint="BF" w:val="000000"/>
          <w:sz w:val="24"/>
        </w:rPr>
      </w:pPr>
      <w:r>
        <w:rPr>
          <w:color w:themeColor="text1" w:themeTint="BF" w:val="000000"/>
          <w:sz w:val="24"/>
        </w:rPr>
        <w:t>распознавать уровни и единицы языка в предъявленном тексте и видеть взаимосвязь между ними;</w:t>
      </w:r>
    </w:p>
    <w:p w14:paraId="73000000">
      <w:pPr>
        <w:numPr>
          <w:ilvl w:val="0"/>
          <w:numId w:val="4"/>
        </w:numPr>
        <w:ind w:firstLine="0" w:left="375"/>
        <w:jc w:val="both"/>
        <w:rPr>
          <w:color w:themeColor="text1" w:themeTint="BF" w:val="000000"/>
          <w:sz w:val="24"/>
        </w:rPr>
      </w:pPr>
      <w:r>
        <w:rPr>
          <w:color w:themeColor="text1" w:themeTint="BF" w:val="000000"/>
          <w:sz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14:paraId="74000000">
      <w:pPr>
        <w:numPr>
          <w:ilvl w:val="0"/>
          <w:numId w:val="4"/>
        </w:numPr>
        <w:ind w:firstLine="0" w:left="375"/>
        <w:jc w:val="both"/>
        <w:rPr>
          <w:color w:themeColor="text1" w:themeTint="BF" w:val="000000"/>
          <w:sz w:val="24"/>
        </w:rPr>
      </w:pPr>
      <w:r>
        <w:rPr>
          <w:color w:themeColor="text1" w:themeTint="BF" w:val="000000"/>
          <w:sz w:val="24"/>
        </w:rPr>
        <w:t>комментировать авторские высказывания на различные темы (в том числе о богатстве и выразительности русского языка);</w:t>
      </w:r>
    </w:p>
    <w:p w14:paraId="75000000">
      <w:pPr>
        <w:numPr>
          <w:ilvl w:val="0"/>
          <w:numId w:val="4"/>
        </w:numPr>
        <w:ind w:firstLine="0" w:left="375"/>
        <w:jc w:val="both"/>
        <w:rPr>
          <w:color w:themeColor="text1" w:themeTint="BF" w:val="000000"/>
          <w:sz w:val="24"/>
        </w:rPr>
      </w:pPr>
      <w:r>
        <w:rPr>
          <w:color w:themeColor="text1" w:themeTint="BF" w:val="000000"/>
          <w:sz w:val="24"/>
        </w:rPr>
        <w:t>отличать язык художественной литературы от других разновидностей современного русского языка;</w:t>
      </w:r>
    </w:p>
    <w:p w14:paraId="76000000">
      <w:pPr>
        <w:numPr>
          <w:ilvl w:val="0"/>
          <w:numId w:val="4"/>
        </w:numPr>
        <w:ind w:firstLine="0" w:left="375"/>
        <w:jc w:val="both"/>
        <w:rPr>
          <w:color w:themeColor="text1" w:themeTint="BF" w:val="000000"/>
          <w:sz w:val="24"/>
        </w:rPr>
      </w:pPr>
      <w:r>
        <w:rPr>
          <w:color w:themeColor="text1" w:themeTint="BF" w:val="000000"/>
          <w:sz w:val="24"/>
        </w:rPr>
        <w:t>использовать синонимические ресурсы русского языка для более точного выражения мысли и усиления выразительности речи;</w:t>
      </w:r>
    </w:p>
    <w:p w14:paraId="77000000">
      <w:pPr>
        <w:numPr>
          <w:ilvl w:val="0"/>
          <w:numId w:val="4"/>
        </w:numPr>
        <w:ind w:firstLine="0" w:left="375"/>
        <w:jc w:val="both"/>
        <w:rPr>
          <w:color w:themeColor="text1" w:themeTint="BF" w:val="000000"/>
          <w:sz w:val="24"/>
        </w:rPr>
      </w:pPr>
      <w:r>
        <w:rPr>
          <w:color w:themeColor="text1" w:themeTint="BF" w:val="000000"/>
          <w:sz w:val="24"/>
        </w:rPr>
        <w:t>иметь представление об историческом развитии русского языка и истории русского языкознания;</w:t>
      </w:r>
    </w:p>
    <w:p w14:paraId="78000000">
      <w:pPr>
        <w:numPr>
          <w:ilvl w:val="0"/>
          <w:numId w:val="4"/>
        </w:numPr>
        <w:ind w:firstLine="0" w:left="375"/>
        <w:jc w:val="both"/>
        <w:rPr>
          <w:color w:themeColor="text1" w:themeTint="BF" w:val="000000"/>
          <w:sz w:val="24"/>
        </w:rPr>
      </w:pPr>
      <w:r>
        <w:rPr>
          <w:color w:themeColor="text1" w:themeTint="BF" w:val="000000"/>
          <w:sz w:val="24"/>
        </w:rPr>
        <w:t>выражать согласие или несогласие с мнением собеседника в соответствии с правилами ведения диалогической речи;</w:t>
      </w:r>
    </w:p>
    <w:p w14:paraId="79000000">
      <w:pPr>
        <w:numPr>
          <w:ilvl w:val="0"/>
          <w:numId w:val="4"/>
        </w:numPr>
        <w:ind w:firstLine="0" w:left="375"/>
        <w:jc w:val="both"/>
        <w:rPr>
          <w:color w:themeColor="text1" w:themeTint="BF" w:val="000000"/>
          <w:sz w:val="24"/>
        </w:rPr>
      </w:pPr>
      <w:r>
        <w:rPr>
          <w:color w:themeColor="text1" w:themeTint="BF" w:val="000000"/>
          <w:sz w:val="24"/>
        </w:rPr>
        <w:t>дифференцировать главную и второстепенную информацию, известную и неизвестную информацию в прослушанном тексте;</w:t>
      </w:r>
    </w:p>
    <w:p w14:paraId="7A000000">
      <w:pPr>
        <w:numPr>
          <w:ilvl w:val="0"/>
          <w:numId w:val="4"/>
        </w:numPr>
        <w:ind w:firstLine="0" w:left="375"/>
        <w:jc w:val="both"/>
        <w:rPr>
          <w:color w:themeColor="text1" w:themeTint="BF" w:val="000000"/>
          <w:sz w:val="24"/>
        </w:rPr>
      </w:pPr>
      <w:r>
        <w:rPr>
          <w:color w:themeColor="text1" w:themeTint="BF" w:val="000000"/>
          <w:sz w:val="24"/>
        </w:rPr>
        <w:t>проводить самостоятельный поиск текстовой и нетекстовой информации, отбирать и анализировать полученную информацию;</w:t>
      </w:r>
    </w:p>
    <w:p w14:paraId="7B000000">
      <w:pPr>
        <w:numPr>
          <w:ilvl w:val="0"/>
          <w:numId w:val="4"/>
        </w:numPr>
        <w:ind w:firstLine="0" w:left="375"/>
        <w:jc w:val="both"/>
        <w:rPr>
          <w:color w:themeColor="text1" w:themeTint="BF" w:val="000000"/>
          <w:sz w:val="24"/>
        </w:rPr>
      </w:pPr>
      <w:r>
        <w:rPr>
          <w:color w:themeColor="text1" w:themeTint="BF" w:val="000000"/>
          <w:sz w:val="24"/>
        </w:rPr>
        <w:t>сохранять стилевое единство при создании текста заданного функционального стиля;</w:t>
      </w:r>
    </w:p>
    <w:p w14:paraId="7C000000">
      <w:pPr>
        <w:numPr>
          <w:ilvl w:val="0"/>
          <w:numId w:val="4"/>
        </w:numPr>
        <w:ind w:firstLine="0" w:left="375"/>
        <w:jc w:val="both"/>
        <w:rPr>
          <w:color w:themeColor="text1" w:themeTint="BF" w:val="000000"/>
          <w:sz w:val="24"/>
        </w:rPr>
      </w:pPr>
      <w:r>
        <w:rPr>
          <w:color w:themeColor="text1" w:themeTint="BF" w:val="000000"/>
          <w:sz w:val="24"/>
        </w:rPr>
        <w:t>создавать отзывы и рецензии на предложенный текст;</w:t>
      </w:r>
    </w:p>
    <w:p w14:paraId="7D000000">
      <w:pPr>
        <w:numPr>
          <w:ilvl w:val="0"/>
          <w:numId w:val="4"/>
        </w:numPr>
        <w:ind w:firstLine="0" w:left="375"/>
        <w:jc w:val="both"/>
        <w:rPr>
          <w:color w:themeColor="text1" w:themeTint="BF" w:val="000000"/>
          <w:sz w:val="24"/>
        </w:rPr>
      </w:pPr>
      <w:r>
        <w:rPr>
          <w:color w:themeColor="text1" w:themeTint="BF" w:val="000000"/>
          <w:sz w:val="24"/>
        </w:rPr>
        <w:t xml:space="preserve">соблюдать культуру чтения, говорения, </w:t>
      </w:r>
      <w:r>
        <w:rPr>
          <w:color w:themeColor="text1" w:themeTint="BF" w:val="000000"/>
          <w:sz w:val="24"/>
        </w:rPr>
        <w:t>аудирования</w:t>
      </w:r>
      <w:r>
        <w:rPr>
          <w:color w:themeColor="text1" w:themeTint="BF" w:val="000000"/>
          <w:sz w:val="24"/>
        </w:rPr>
        <w:t xml:space="preserve"> и письма;</w:t>
      </w:r>
    </w:p>
    <w:p w14:paraId="7E000000">
      <w:pPr>
        <w:numPr>
          <w:ilvl w:val="0"/>
          <w:numId w:val="4"/>
        </w:numPr>
        <w:ind w:firstLine="0" w:left="375"/>
        <w:jc w:val="both"/>
        <w:rPr>
          <w:color w:themeColor="text1" w:themeTint="BF" w:val="000000"/>
          <w:sz w:val="24"/>
        </w:rPr>
      </w:pPr>
      <w:r>
        <w:rPr>
          <w:color w:themeColor="text1" w:themeTint="BF" w:val="000000"/>
          <w:sz w:val="24"/>
        </w:rPr>
        <w:t>соблюдать культуру научного и делового общения в устной и письменной форме, в том числе при обсуждении дискуссионных проблем;</w:t>
      </w:r>
    </w:p>
    <w:p w14:paraId="7F000000">
      <w:pPr>
        <w:numPr>
          <w:ilvl w:val="0"/>
          <w:numId w:val="4"/>
        </w:numPr>
        <w:ind w:firstLine="0" w:left="375"/>
        <w:jc w:val="both"/>
        <w:rPr>
          <w:color w:themeColor="text1" w:themeTint="BF" w:val="000000"/>
          <w:sz w:val="24"/>
        </w:rPr>
      </w:pPr>
      <w:r>
        <w:rPr>
          <w:color w:themeColor="text1" w:themeTint="BF" w:val="000000"/>
          <w:sz w:val="24"/>
        </w:rPr>
        <w:t>соблюдать нормы речевого поведения в разговорной речи, а также в учебно-научной и официально-деловой сферах общения;</w:t>
      </w:r>
    </w:p>
    <w:p w14:paraId="80000000">
      <w:pPr>
        <w:numPr>
          <w:ilvl w:val="0"/>
          <w:numId w:val="4"/>
        </w:numPr>
        <w:ind w:firstLine="0" w:left="375"/>
        <w:jc w:val="both"/>
        <w:rPr>
          <w:color w:themeColor="text1" w:themeTint="BF" w:val="000000"/>
          <w:sz w:val="24"/>
        </w:rPr>
      </w:pPr>
      <w:r>
        <w:rPr>
          <w:color w:themeColor="text1" w:themeTint="BF" w:val="000000"/>
          <w:sz w:val="24"/>
        </w:rPr>
        <w:t>осуществлять речевой самоконтроль;</w:t>
      </w:r>
    </w:p>
    <w:p w14:paraId="81000000">
      <w:pPr>
        <w:numPr>
          <w:ilvl w:val="0"/>
          <w:numId w:val="4"/>
        </w:numPr>
        <w:ind w:firstLine="0" w:left="375"/>
        <w:jc w:val="both"/>
        <w:rPr>
          <w:color w:themeColor="text1" w:themeTint="BF" w:val="000000"/>
          <w:sz w:val="24"/>
        </w:rPr>
      </w:pPr>
      <w:r>
        <w:rPr>
          <w:color w:themeColor="text1" w:themeTint="BF" w:val="000000"/>
          <w:sz w:val="24"/>
        </w:rPr>
        <w:t>совершенствовать орфографические и пунктуационные умения и навыки на основе знаний о нормах русского литературного языка;</w:t>
      </w:r>
    </w:p>
    <w:p w14:paraId="82000000">
      <w:pPr>
        <w:numPr>
          <w:ilvl w:val="0"/>
          <w:numId w:val="4"/>
        </w:numPr>
        <w:ind w:firstLine="0" w:left="375"/>
        <w:jc w:val="both"/>
        <w:rPr>
          <w:color w:themeColor="text1" w:themeTint="BF" w:val="000000"/>
          <w:sz w:val="24"/>
        </w:rPr>
      </w:pPr>
      <w:r>
        <w:rPr>
          <w:color w:themeColor="text1" w:themeTint="BF" w:val="000000"/>
          <w:sz w:val="24"/>
        </w:rPr>
        <w:t xml:space="preserve">использовать основные   нормативные   словари   и   </w:t>
      </w:r>
      <w:r>
        <w:rPr>
          <w:color w:themeColor="text1" w:themeTint="BF" w:val="000000"/>
          <w:sz w:val="24"/>
        </w:rPr>
        <w:t>справочникидля</w:t>
      </w:r>
      <w:r>
        <w:rPr>
          <w:color w:themeColor="text1" w:themeTint="BF" w:val="000000"/>
          <w:sz w:val="24"/>
        </w:rPr>
        <w:t xml:space="preserve"> расширения словарного запаса и спектра используемых языковых средств;</w:t>
      </w:r>
    </w:p>
    <w:p w14:paraId="83000000">
      <w:pPr>
        <w:numPr>
          <w:ilvl w:val="0"/>
          <w:numId w:val="5"/>
        </w:numPr>
        <w:ind w:firstLine="0" w:left="375"/>
        <w:jc w:val="both"/>
        <w:rPr>
          <w:color w:themeColor="text1" w:themeTint="BF" w:val="000000"/>
          <w:sz w:val="24"/>
        </w:rPr>
      </w:pPr>
      <w:r>
        <w:rPr>
          <w:color w:themeColor="text1" w:themeTint="BF" w:val="000000"/>
          <w:sz w:val="24"/>
        </w:rPr>
        <w:t>оценивать эстетическую сторону речевого высказывания при анализе текстов (в том числе художественной литературы).</w:t>
      </w:r>
    </w:p>
    <w:p w14:paraId="84000000">
      <w:pPr>
        <w:rPr>
          <w:color w:themeColor="text1" w:themeTint="BF" w:val="000000"/>
          <w:sz w:val="24"/>
        </w:rPr>
      </w:pPr>
      <w:r>
        <w:rPr>
          <w:b w:val="1"/>
          <w:color w:themeColor="text1" w:themeTint="BF" w:val="000000"/>
          <w:sz w:val="24"/>
        </w:rPr>
        <w:t> </w:t>
      </w:r>
    </w:p>
    <w:p w14:paraId="85000000">
      <w:pPr>
        <w:ind/>
        <w:jc w:val="center"/>
        <w:rPr>
          <w:b w:val="1"/>
          <w:color w:themeColor="text1" w:themeTint="BF" w:val="000000"/>
          <w:sz w:val="24"/>
        </w:rPr>
      </w:pPr>
      <w:r>
        <w:rPr>
          <w:b w:val="1"/>
          <w:color w:themeColor="text1" w:themeTint="BF" w:val="000000"/>
          <w:sz w:val="24"/>
        </w:rPr>
        <w:t>СОДЕРЖАНИЕ УЧЕБНОГО ПРЕДМЕТА</w:t>
      </w:r>
    </w:p>
    <w:p w14:paraId="86000000">
      <w:pPr>
        <w:ind w:right="360"/>
        <w:jc w:val="center"/>
        <w:rPr>
          <w:b w:val="1"/>
          <w:i w:val="1"/>
          <w:color w:themeColor="text1" w:themeTint="BF" w:val="000000"/>
          <w:sz w:val="24"/>
        </w:rPr>
      </w:pPr>
      <w:r>
        <w:rPr>
          <w:b w:val="1"/>
          <w:i w:val="1"/>
          <w:color w:themeColor="text1" w:themeTint="BF" w:val="000000"/>
          <w:sz w:val="24"/>
        </w:rPr>
        <w:t>Основные содержательные линии программы учебного предмета</w:t>
      </w:r>
    </w:p>
    <w:p w14:paraId="87000000">
      <w:pPr>
        <w:ind w:right="360"/>
        <w:jc w:val="center"/>
        <w:rPr>
          <w:b w:val="1"/>
          <w:i w:val="1"/>
          <w:color w:themeColor="text1" w:themeTint="BF" w:val="000000"/>
          <w:sz w:val="24"/>
        </w:rPr>
      </w:pPr>
      <w:r>
        <w:rPr>
          <w:b w:val="1"/>
          <w:i w:val="1"/>
          <w:color w:themeColor="text1" w:themeTint="BF" w:val="000000"/>
          <w:sz w:val="24"/>
        </w:rPr>
        <w:t xml:space="preserve"> «Родной</w:t>
      </w:r>
      <w:r>
        <w:rPr>
          <w:b w:val="1"/>
          <w:i w:val="1"/>
          <w:color w:themeColor="text1" w:themeTint="BF" w:val="000000"/>
          <w:sz w:val="24"/>
        </w:rPr>
        <w:t xml:space="preserve"> (русский)</w:t>
      </w:r>
      <w:r>
        <w:rPr>
          <w:b w:val="1"/>
          <w:i w:val="1"/>
          <w:color w:themeColor="text1" w:themeTint="BF" w:val="000000"/>
          <w:sz w:val="24"/>
        </w:rPr>
        <w:t xml:space="preserve"> язык»</w:t>
      </w:r>
    </w:p>
    <w:p w14:paraId="88000000">
      <w:pPr>
        <w:ind w:firstLine="0" w:left="1880" w:right="360"/>
        <w:jc w:val="center"/>
        <w:rPr>
          <w:color w:themeColor="text1" w:themeTint="BF" w:val="000000"/>
          <w:sz w:val="24"/>
        </w:rPr>
      </w:pPr>
    </w:p>
    <w:p w14:paraId="89000000">
      <w:pPr>
        <w:ind w:firstLine="709" w:left="0"/>
        <w:jc w:val="both"/>
        <w:rPr>
          <w:color w:themeColor="text1" w:themeTint="BF" w:val="000000"/>
          <w:sz w:val="24"/>
        </w:rPr>
      </w:pPr>
      <w:r>
        <w:rPr>
          <w:color w:themeColor="text1" w:themeTint="BF" w:val="000000"/>
          <w:sz w:val="24"/>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14:paraId="8A000000">
      <w:pPr>
        <w:ind w:firstLine="709" w:left="0"/>
        <w:jc w:val="both"/>
        <w:rPr>
          <w:color w:themeColor="text1" w:themeTint="BF" w:val="000000"/>
          <w:sz w:val="24"/>
        </w:rPr>
      </w:pPr>
      <w:r>
        <w:rPr>
          <w:color w:themeColor="text1" w:themeTint="BF" w:val="000000"/>
          <w:sz w:val="24"/>
        </w:rPr>
        <w:t xml:space="preserve">В соответствии с этим в программе выделяются следующие </w:t>
      </w:r>
      <w:r>
        <w:rPr>
          <w:color w:themeColor="text1" w:themeTint="BF" w:val="000000"/>
          <w:sz w:val="24"/>
        </w:rPr>
        <w:t>разделы</w:t>
      </w:r>
      <w:r>
        <w:rPr>
          <w:color w:themeColor="text1" w:themeTint="BF" w:val="000000"/>
          <w:sz w:val="24"/>
        </w:rPr>
        <w:t>.</w:t>
      </w:r>
    </w:p>
    <w:p w14:paraId="8B000000">
      <w:pPr>
        <w:ind w:firstLine="709" w:left="0"/>
        <w:jc w:val="both"/>
        <w:rPr>
          <w:color w:themeColor="text1" w:themeTint="BF" w:val="000000"/>
          <w:sz w:val="24"/>
        </w:rPr>
      </w:pPr>
      <w:r>
        <w:rPr>
          <w:color w:themeColor="text1" w:themeTint="BF" w:val="000000"/>
          <w:sz w:val="24"/>
        </w:rPr>
        <w:t xml:space="preserve">В первом </w:t>
      </w:r>
      <w:r>
        <w:rPr>
          <w:color w:themeColor="text1" w:themeTint="BF" w:val="000000"/>
          <w:sz w:val="24"/>
        </w:rPr>
        <w:t>разделе</w:t>
      </w:r>
      <w:r>
        <w:rPr>
          <w:color w:themeColor="text1" w:themeTint="BF" w:val="000000"/>
          <w:sz w:val="24"/>
        </w:rPr>
        <w:t> </w:t>
      </w:r>
      <w:r>
        <w:rPr>
          <w:b w:val="1"/>
          <w:color w:themeColor="text1" w:themeTint="BF" w:val="000000"/>
          <w:sz w:val="24"/>
        </w:rPr>
        <w:t>«Язык и культура» </w:t>
      </w:r>
      <w:r>
        <w:rPr>
          <w:color w:themeColor="text1" w:themeTint="BF" w:val="000000"/>
          <w:sz w:val="24"/>
        </w:rPr>
        <w:t>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w:t>
      </w:r>
      <w:r>
        <w:rPr>
          <w:color w:themeColor="text1" w:themeTint="BF" w:val="000000"/>
          <w:sz w:val="24"/>
        </w:rPr>
        <w:t>о-</w:t>
      </w:r>
      <w:r>
        <w:rPr>
          <w:color w:themeColor="text1" w:themeTint="BF" w:val="000000"/>
          <w:sz w:val="24"/>
        </w:rPr>
        <w:t xml:space="preserve"> 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8C000000">
      <w:pPr>
        <w:ind w:firstLine="709" w:left="0"/>
        <w:jc w:val="both"/>
        <w:rPr>
          <w:color w:themeColor="text1" w:themeTint="BF" w:val="000000"/>
          <w:sz w:val="24"/>
        </w:rPr>
      </w:pPr>
      <w:r>
        <w:rPr>
          <w:color w:themeColor="text1" w:themeTint="BF" w:val="000000"/>
          <w:sz w:val="24"/>
        </w:rPr>
        <w:t xml:space="preserve">Второй </w:t>
      </w:r>
      <w:r>
        <w:rPr>
          <w:color w:themeColor="text1" w:themeTint="BF" w:val="000000"/>
          <w:sz w:val="24"/>
        </w:rPr>
        <w:t>раздел</w:t>
      </w:r>
      <w:r>
        <w:rPr>
          <w:color w:themeColor="text1" w:themeTint="BF" w:val="000000"/>
          <w:sz w:val="24"/>
        </w:rPr>
        <w:t> </w:t>
      </w:r>
      <w:r>
        <w:rPr>
          <w:b w:val="1"/>
          <w:color w:themeColor="text1" w:themeTint="BF" w:val="000000"/>
          <w:sz w:val="24"/>
        </w:rPr>
        <w:t>«Культура речи» </w:t>
      </w:r>
      <w:r>
        <w:rPr>
          <w:color w:themeColor="text1" w:themeTint="BF" w:val="000000"/>
          <w:sz w:val="24"/>
        </w:rPr>
        <w:t>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w:t>
      </w:r>
      <w:r>
        <w:rPr>
          <w:color w:themeColor="text1" w:themeTint="BF" w:val="000000"/>
          <w:sz w:val="24"/>
        </w:rPr>
        <w:t xml:space="preserve">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8D000000">
      <w:pPr>
        <w:ind w:firstLine="709" w:left="0"/>
        <w:jc w:val="both"/>
        <w:rPr>
          <w:color w:themeColor="text1" w:themeTint="BF" w:val="000000"/>
          <w:sz w:val="24"/>
        </w:rPr>
      </w:pPr>
      <w:r>
        <w:rPr>
          <w:color w:themeColor="text1" w:themeTint="BF" w:val="000000"/>
          <w:sz w:val="24"/>
        </w:rPr>
        <w:t xml:space="preserve">В третьем </w:t>
      </w:r>
      <w:r>
        <w:rPr>
          <w:color w:themeColor="text1" w:themeTint="BF" w:val="000000"/>
          <w:sz w:val="24"/>
        </w:rPr>
        <w:t>разделе</w:t>
      </w:r>
      <w:r>
        <w:rPr>
          <w:color w:themeColor="text1" w:themeTint="BF" w:val="000000"/>
          <w:sz w:val="24"/>
        </w:rPr>
        <w:t> </w:t>
      </w:r>
      <w:r>
        <w:rPr>
          <w:b w:val="1"/>
          <w:color w:themeColor="text1" w:themeTint="BF" w:val="000000"/>
          <w:sz w:val="24"/>
        </w:rPr>
        <w:t xml:space="preserve">«Речь. Речевая деятельность. </w:t>
      </w:r>
      <w:r>
        <w:rPr>
          <w:b w:val="1"/>
          <w:color w:themeColor="text1" w:themeTint="BF" w:val="000000"/>
          <w:sz w:val="24"/>
        </w:rPr>
        <w:t>Текст»</w:t>
      </w:r>
      <w:r>
        <w:rPr>
          <w:color w:themeColor="text1" w:themeTint="BF" w:val="000000"/>
          <w:sz w:val="24"/>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8E000000">
      <w:pPr>
        <w:ind w:firstLine="567" w:left="0"/>
        <w:jc w:val="center"/>
        <w:rPr>
          <w:color w:themeColor="text1" w:themeTint="BF" w:val="000000"/>
          <w:sz w:val="24"/>
        </w:rPr>
      </w:pPr>
      <w:r>
        <w:rPr>
          <w:b w:val="1"/>
          <w:color w:themeColor="text1" w:themeTint="BF" w:val="000000"/>
          <w:sz w:val="24"/>
        </w:rPr>
        <w:t>Раздел 1. «</w:t>
      </w:r>
      <w:r>
        <w:rPr>
          <w:b w:val="1"/>
          <w:color w:themeColor="text1" w:themeTint="BF" w:val="000000"/>
          <w:sz w:val="24"/>
        </w:rPr>
        <w:t>Язык и культура</w:t>
      </w:r>
      <w:r>
        <w:rPr>
          <w:b w:val="1"/>
          <w:color w:themeColor="text1" w:themeTint="BF" w:val="000000"/>
          <w:sz w:val="24"/>
        </w:rPr>
        <w:t>»</w:t>
      </w:r>
    </w:p>
    <w:p w14:paraId="8F000000">
      <w:pPr>
        <w:ind w:firstLine="567" w:left="0"/>
        <w:jc w:val="both"/>
        <w:rPr>
          <w:color w:themeColor="text1" w:themeTint="BF" w:val="000000"/>
          <w:sz w:val="24"/>
        </w:rPr>
      </w:pPr>
      <w:r>
        <w:rPr>
          <w:color w:themeColor="text1" w:themeTint="BF" w:val="000000"/>
          <w:sz w:val="24"/>
        </w:rPr>
        <w:t xml:space="preserve">Русский язык как один из важнейших современных языков мира, как национальный язык русского народа, как государственный язык Российской Федерации и как язык межнационального общения. Отражение в языке исторического опыта народа, культурных достижений всего человечества. Основные формы существования национального языка: литературный язык, территориальные диалекты (народные говоры), городское просторечие, профессиональные и социально-групповые жаргоны. Национальный язык — единство этих форм (разновидностей). Основные признаки литературного языка: обработанность, </w:t>
      </w:r>
      <w:r>
        <w:rPr>
          <w:color w:themeColor="text1" w:themeTint="BF" w:val="000000"/>
          <w:sz w:val="24"/>
        </w:rPr>
        <w:t>нормированность</w:t>
      </w:r>
      <w:r>
        <w:rPr>
          <w:color w:themeColor="text1" w:themeTint="BF" w:val="000000"/>
          <w:sz w:val="24"/>
        </w:rPr>
        <w:t xml:space="preserve">, относительная устойчивость (стабильность), обязательность для всех носителей языка, стилистическая </w:t>
      </w:r>
      <w:r>
        <w:rPr>
          <w:color w:themeColor="text1" w:themeTint="BF" w:val="000000"/>
          <w:sz w:val="24"/>
        </w:rPr>
        <w:t>дифференцированность</w:t>
      </w:r>
      <w:r>
        <w:rPr>
          <w:color w:themeColor="text1" w:themeTint="BF" w:val="000000"/>
          <w:sz w:val="24"/>
        </w:rPr>
        <w:t xml:space="preserve">, </w:t>
      </w:r>
      <w:r>
        <w:rPr>
          <w:color w:themeColor="text1" w:themeTint="BF" w:val="000000"/>
          <w:sz w:val="24"/>
        </w:rPr>
        <w:t>высокий</w:t>
      </w:r>
      <w:r>
        <w:rPr>
          <w:color w:themeColor="text1" w:themeTint="BF" w:val="000000"/>
          <w:sz w:val="24"/>
        </w:rPr>
        <w:t xml:space="preserve"> </w:t>
      </w:r>
      <w:r>
        <w:rPr>
          <w:color w:themeColor="text1" w:themeTint="BF" w:val="000000"/>
          <w:sz w:val="24"/>
        </w:rPr>
        <w:t>социальныйпрестиж</w:t>
      </w:r>
      <w:r>
        <w:rPr>
          <w:color w:themeColor="text1" w:themeTint="BF" w:val="000000"/>
          <w:sz w:val="24"/>
        </w:rPr>
        <w:t xml:space="preserve"> в среде носителей данного национального языка.</w:t>
      </w:r>
    </w:p>
    <w:p w14:paraId="90000000">
      <w:pPr>
        <w:ind w:firstLine="567" w:left="0"/>
        <w:jc w:val="both"/>
        <w:rPr>
          <w:color w:themeColor="text1" w:themeTint="BF" w:val="000000"/>
          <w:sz w:val="24"/>
        </w:rPr>
      </w:pPr>
      <w:r>
        <w:rPr>
          <w:color w:themeColor="text1" w:themeTint="BF" w:val="000000"/>
          <w:sz w:val="24"/>
        </w:rPr>
        <w:t>Основные функции языка: коммуникативная, когнитивная, кумулятивная, эстетическая (повторение).</w:t>
      </w:r>
    </w:p>
    <w:p w14:paraId="91000000">
      <w:pPr>
        <w:ind w:firstLine="567" w:left="0"/>
        <w:jc w:val="both"/>
        <w:rPr>
          <w:color w:themeColor="text1" w:themeTint="BF" w:val="000000"/>
          <w:sz w:val="24"/>
        </w:rPr>
      </w:pPr>
      <w:r>
        <w:rPr>
          <w:color w:themeColor="text1" w:themeTint="BF" w:val="000000"/>
          <w:sz w:val="24"/>
        </w:rPr>
        <w:t>Кумулятивная (</w:t>
      </w:r>
      <w:r>
        <w:rPr>
          <w:color w:themeColor="text1" w:themeTint="BF" w:val="000000"/>
          <w:sz w:val="24"/>
        </w:rPr>
        <w:t>культуроносная</w:t>
      </w:r>
      <w:r>
        <w:rPr>
          <w:color w:themeColor="text1" w:themeTint="BF" w:val="000000"/>
          <w:sz w:val="24"/>
        </w:rPr>
        <w:t>) функция как способность языка накапливать и передавать опыт поколений, служить хранилищем человеческого опыта, культурно-исторической информации.</w:t>
      </w:r>
    </w:p>
    <w:p w14:paraId="92000000">
      <w:pPr>
        <w:ind w:firstLine="567" w:left="0"/>
        <w:jc w:val="both"/>
        <w:rPr>
          <w:color w:themeColor="text1" w:themeTint="BF" w:val="000000"/>
          <w:sz w:val="24"/>
        </w:rPr>
      </w:pPr>
      <w:r>
        <w:rPr>
          <w:color w:themeColor="text1" w:themeTint="BF" w:val="000000"/>
          <w:sz w:val="24"/>
        </w:rPr>
        <w:t>Элементарный анализ лексических единиц, в которых наиболее ярко проявляется кумулятивная функция языка (отражение предметов и явлений материального мира, социальных факторов, социального опыта народа, его деятельности, насущных потребностей и т. п.).</w:t>
      </w:r>
    </w:p>
    <w:p w14:paraId="93000000">
      <w:pPr>
        <w:ind w:firstLine="567" w:left="0"/>
        <w:jc w:val="both"/>
        <w:rPr>
          <w:color w:themeColor="text1" w:themeTint="BF" w:val="000000"/>
          <w:sz w:val="24"/>
        </w:rPr>
      </w:pPr>
      <w:r>
        <w:rPr>
          <w:color w:themeColor="text1" w:themeTint="BF" w:val="000000"/>
          <w:sz w:val="24"/>
        </w:rPr>
        <w:t xml:space="preserve">Язык как составная часть национальной культуры; как продукт культуры, в котором сосредоточен исторический культурный опыт предшествующих поколений; как средство </w:t>
      </w:r>
      <w:r>
        <w:rPr>
          <w:color w:themeColor="text1" w:themeTint="BF" w:val="000000"/>
          <w:sz w:val="24"/>
        </w:rPr>
        <w:t>дальнейшего развития культуры, условие формирования и существования нации, средство формирования личности.</w:t>
      </w:r>
    </w:p>
    <w:p w14:paraId="94000000">
      <w:pPr>
        <w:ind w:firstLine="567" w:left="0"/>
        <w:jc w:val="both"/>
        <w:rPr>
          <w:color w:themeColor="text1" w:themeTint="BF" w:val="000000"/>
          <w:sz w:val="24"/>
        </w:rPr>
      </w:pPr>
      <w:r>
        <w:rPr>
          <w:color w:themeColor="text1" w:themeTint="BF" w:val="000000"/>
          <w:sz w:val="24"/>
        </w:rPr>
        <w:t>Отражение в языке материальной и духовной культуры народа (реального мира, окружающего человека, условий его жизни; общественного самосознания народа, его менталитета, национального характера, образа жизни, традиций, обычаев, морали, системы ценностей, мироощущения).</w:t>
      </w:r>
    </w:p>
    <w:p w14:paraId="95000000">
      <w:pPr>
        <w:ind w:firstLine="567" w:left="0"/>
        <w:jc w:val="both"/>
        <w:rPr>
          <w:color w:themeColor="text1" w:themeTint="BF" w:val="000000"/>
          <w:sz w:val="24"/>
        </w:rPr>
      </w:pPr>
      <w:r>
        <w:rPr>
          <w:color w:themeColor="text1" w:themeTint="BF" w:val="000000"/>
          <w:sz w:val="24"/>
        </w:rPr>
        <w:t>Развитие новых лингвистических дисциплин, в центре внимания которых находится человек как носитель языка (языковая личность).</w:t>
      </w:r>
    </w:p>
    <w:p w14:paraId="96000000">
      <w:pPr>
        <w:ind w:firstLine="567" w:left="0"/>
        <w:jc w:val="both"/>
        <w:rPr>
          <w:color w:themeColor="text1" w:themeTint="BF" w:val="000000"/>
          <w:sz w:val="24"/>
        </w:rPr>
      </w:pPr>
      <w:r>
        <w:rPr>
          <w:color w:themeColor="text1" w:themeTint="BF" w:val="000000"/>
          <w:sz w:val="24"/>
        </w:rPr>
        <w:t>Лингвокультурология</w:t>
      </w:r>
      <w:r>
        <w:rPr>
          <w:color w:themeColor="text1" w:themeTint="BF" w:val="000000"/>
          <w:sz w:val="24"/>
        </w:rPr>
        <w:t xml:space="preserve"> как наука, объектом изучения которой являются язык и культура народа. </w:t>
      </w:r>
    </w:p>
    <w:p w14:paraId="97000000">
      <w:pPr>
        <w:ind w:firstLine="567" w:left="0"/>
        <w:jc w:val="both"/>
        <w:rPr>
          <w:color w:themeColor="text1" w:themeTint="BF" w:val="000000"/>
          <w:sz w:val="24"/>
        </w:rPr>
      </w:pPr>
      <w:r>
        <w:rPr>
          <w:color w:themeColor="text1" w:themeTint="BF" w:val="000000"/>
          <w:sz w:val="24"/>
        </w:rPr>
        <w:t>Концепты как ключевые слова, характеризующие национальную культуру.</w:t>
      </w:r>
    </w:p>
    <w:p w14:paraId="98000000">
      <w:pPr>
        <w:ind w:firstLine="567" w:left="0"/>
        <w:jc w:val="both"/>
        <w:rPr>
          <w:color w:themeColor="text1" w:themeTint="BF" w:val="000000"/>
          <w:sz w:val="24"/>
        </w:rPr>
      </w:pPr>
      <w:r>
        <w:rPr>
          <w:color w:themeColor="text1" w:themeTint="BF" w:val="000000"/>
          <w:sz w:val="24"/>
        </w:rPr>
        <w:t>Элементарный анализ примеров слов-концептов, характеризующих национальную культуру.</w:t>
      </w:r>
    </w:p>
    <w:p w14:paraId="99000000">
      <w:pPr>
        <w:ind w:firstLine="567" w:left="0"/>
        <w:jc w:val="both"/>
        <w:rPr>
          <w:color w:themeColor="text1" w:themeTint="BF" w:val="000000"/>
          <w:sz w:val="24"/>
        </w:rPr>
      </w:pPr>
      <w:r>
        <w:rPr>
          <w:color w:themeColor="text1" w:themeTint="BF" w:val="000000"/>
          <w:sz w:val="24"/>
        </w:rPr>
        <w:t xml:space="preserve">Прецедентные имена или тексты как важнейшее явление, которое имеет культурологическую ценность и изучается </w:t>
      </w:r>
      <w:r>
        <w:rPr>
          <w:color w:themeColor="text1" w:themeTint="BF" w:val="000000"/>
          <w:sz w:val="24"/>
        </w:rPr>
        <w:t>современной</w:t>
      </w:r>
      <w:r>
        <w:rPr>
          <w:color w:themeColor="text1" w:themeTint="BF" w:val="000000"/>
          <w:sz w:val="24"/>
        </w:rPr>
        <w:t xml:space="preserve"> </w:t>
      </w:r>
      <w:r>
        <w:rPr>
          <w:color w:themeColor="text1" w:themeTint="BF" w:val="000000"/>
          <w:sz w:val="24"/>
        </w:rPr>
        <w:t>лингвокультурологией</w:t>
      </w:r>
      <w:r>
        <w:rPr>
          <w:color w:themeColor="text1" w:themeTint="BF" w:val="000000"/>
          <w:sz w:val="24"/>
        </w:rPr>
        <w:t>.</w:t>
      </w:r>
    </w:p>
    <w:p w14:paraId="9A000000">
      <w:pPr>
        <w:ind w:firstLine="567" w:left="0"/>
        <w:jc w:val="both"/>
        <w:rPr>
          <w:color w:themeColor="text1" w:themeTint="BF" w:val="000000"/>
          <w:sz w:val="24"/>
        </w:rPr>
      </w:pPr>
      <w:r>
        <w:rPr>
          <w:color w:themeColor="text1" w:themeTint="BF" w:val="000000"/>
          <w:sz w:val="24"/>
        </w:rPr>
        <w:t>Безэквивалентная</w:t>
      </w:r>
      <w:r>
        <w:rPr>
          <w:color w:themeColor="text1" w:themeTint="BF" w:val="000000"/>
          <w:sz w:val="24"/>
        </w:rPr>
        <w:t xml:space="preserve"> лексика как группа слов, трудно переводимых на </w:t>
      </w:r>
      <w:r>
        <w:rPr>
          <w:color w:themeColor="text1" w:themeTint="BF" w:val="000000"/>
          <w:sz w:val="24"/>
        </w:rPr>
        <w:t>другиеязыки</w:t>
      </w:r>
      <w:r>
        <w:rPr>
          <w:color w:themeColor="text1" w:themeTint="BF" w:val="000000"/>
          <w:sz w:val="24"/>
        </w:rPr>
        <w:t xml:space="preserve"> и обозначающих реалии </w:t>
      </w:r>
      <w:r>
        <w:rPr>
          <w:color w:themeColor="text1" w:themeTint="BF" w:val="000000"/>
          <w:sz w:val="24"/>
        </w:rPr>
        <w:t>жизниданного</w:t>
      </w:r>
      <w:r>
        <w:rPr>
          <w:color w:themeColor="text1" w:themeTint="BF" w:val="000000"/>
          <w:sz w:val="24"/>
        </w:rPr>
        <w:t xml:space="preserve"> культурно-языкового сообщества, которые не зафиксированы в других языках.</w:t>
      </w:r>
    </w:p>
    <w:p w14:paraId="9B000000">
      <w:pPr>
        <w:ind w:firstLine="567" w:left="0"/>
        <w:jc w:val="both"/>
        <w:rPr>
          <w:color w:themeColor="text1" w:themeTint="BF" w:val="000000"/>
          <w:sz w:val="24"/>
        </w:rPr>
      </w:pPr>
      <w:r>
        <w:rPr>
          <w:color w:themeColor="text1" w:themeTint="BF" w:val="000000"/>
          <w:sz w:val="24"/>
        </w:rPr>
        <w:t>Основные группы без эквивалентной лексики: фразеологические единицы, историзмы, слова-наименования традиционного русского быта, фольклорная лексика и др.</w:t>
      </w:r>
    </w:p>
    <w:p w14:paraId="9C000000">
      <w:pPr>
        <w:ind w:firstLine="567" w:left="0"/>
        <w:jc w:val="both"/>
        <w:rPr>
          <w:color w:themeColor="text1" w:themeTint="BF" w:val="000000"/>
          <w:sz w:val="24"/>
        </w:rPr>
      </w:pPr>
      <w:r>
        <w:rPr>
          <w:color w:themeColor="text1" w:themeTint="BF" w:val="000000"/>
          <w:sz w:val="24"/>
        </w:rPr>
        <w:t xml:space="preserve">Элементарный анализ примеров прецедентных имён и текстов, имеющих культурологическую ценность. </w:t>
      </w:r>
    </w:p>
    <w:p w14:paraId="9D000000">
      <w:pPr>
        <w:ind w:firstLine="567" w:left="0"/>
        <w:jc w:val="both"/>
        <w:rPr>
          <w:color w:themeColor="text1" w:themeTint="BF" w:val="000000"/>
          <w:sz w:val="24"/>
        </w:rPr>
      </w:pPr>
      <w:r>
        <w:rPr>
          <w:color w:themeColor="text1" w:themeTint="BF" w:val="000000"/>
          <w:sz w:val="24"/>
        </w:rPr>
        <w:t>Поиск примеров без эквивалентной лексики в разных словаря</w:t>
      </w:r>
      <w:r>
        <w:rPr>
          <w:color w:themeColor="text1" w:themeTint="BF" w:val="000000"/>
          <w:sz w:val="24"/>
        </w:rPr>
        <w:t>х(</w:t>
      </w:r>
      <w:r>
        <w:rPr>
          <w:color w:themeColor="text1" w:themeTint="BF" w:val="000000"/>
          <w:sz w:val="24"/>
        </w:rPr>
        <w:t>фразеологизмов, устаревших слови др.) и в предлагаемых текстах.</w:t>
      </w:r>
    </w:p>
    <w:p w14:paraId="9E000000">
      <w:pPr>
        <w:ind w:firstLine="567" w:left="0"/>
        <w:jc w:val="center"/>
        <w:rPr>
          <w:i w:val="1"/>
          <w:color w:themeColor="text1" w:themeTint="BF" w:val="000000"/>
          <w:sz w:val="24"/>
        </w:rPr>
      </w:pPr>
      <w:r>
        <w:rPr>
          <w:b w:val="1"/>
          <w:color w:themeColor="text1" w:themeTint="BF" w:val="000000"/>
          <w:sz w:val="24"/>
        </w:rPr>
        <w:t>Раздел 2. «</w:t>
      </w:r>
      <w:r>
        <w:rPr>
          <w:b w:val="1"/>
          <w:color w:themeColor="text1" w:themeTint="BF" w:val="000000"/>
          <w:sz w:val="24"/>
        </w:rPr>
        <w:t>Культура речи</w:t>
      </w:r>
      <w:r>
        <w:rPr>
          <w:b w:val="1"/>
          <w:color w:themeColor="text1" w:themeTint="BF" w:val="000000"/>
          <w:sz w:val="24"/>
        </w:rPr>
        <w:t>»</w:t>
      </w:r>
    </w:p>
    <w:p w14:paraId="9F000000">
      <w:pPr>
        <w:ind w:firstLine="567" w:left="0"/>
        <w:jc w:val="both"/>
        <w:rPr>
          <w:color w:themeColor="text1" w:themeTint="BF" w:val="000000"/>
          <w:sz w:val="24"/>
        </w:rPr>
      </w:pPr>
      <w:r>
        <w:rPr>
          <w:i w:val="1"/>
          <w:color w:themeColor="text1" w:themeTint="BF" w:val="000000"/>
          <w:sz w:val="24"/>
        </w:rPr>
        <w:t xml:space="preserve">Речевое общение как социальное явление. </w:t>
      </w:r>
      <w:r>
        <w:rPr>
          <w:color w:themeColor="text1" w:themeTint="BF" w:val="000000"/>
          <w:sz w:val="24"/>
        </w:rPr>
        <w:t>Социальная роль языка в обществе.</w:t>
      </w:r>
    </w:p>
    <w:p w14:paraId="A0000000">
      <w:pPr>
        <w:ind w:firstLine="567" w:left="0"/>
        <w:jc w:val="both"/>
        <w:rPr>
          <w:color w:themeColor="text1" w:themeTint="BF" w:val="000000"/>
          <w:sz w:val="24"/>
        </w:rPr>
      </w:pPr>
      <w:r>
        <w:rPr>
          <w:color w:themeColor="text1" w:themeTint="BF" w:val="000000"/>
          <w:sz w:val="24"/>
        </w:rPr>
        <w:t>Изучение разных аспектов речевого общения в лингвистике, философии, социологии, культурологии, психологии.</w:t>
      </w:r>
    </w:p>
    <w:p w14:paraId="A1000000">
      <w:pPr>
        <w:ind w:firstLine="567" w:left="0"/>
        <w:jc w:val="both"/>
        <w:rPr>
          <w:color w:themeColor="text1" w:themeTint="BF" w:val="000000"/>
          <w:sz w:val="24"/>
        </w:rPr>
      </w:pPr>
      <w:r>
        <w:rPr>
          <w:color w:themeColor="text1" w:themeTint="BF" w:val="000000"/>
          <w:sz w:val="24"/>
        </w:rPr>
        <w:t>Общение как обмен информацией, как передача и восприятие смысла высказывания.</w:t>
      </w:r>
    </w:p>
    <w:p w14:paraId="A2000000">
      <w:pPr>
        <w:ind w:firstLine="567" w:left="0"/>
        <w:jc w:val="both"/>
        <w:rPr>
          <w:color w:themeColor="text1" w:themeTint="BF" w:val="000000"/>
          <w:sz w:val="24"/>
        </w:rPr>
      </w:pPr>
      <w:r>
        <w:rPr>
          <w:color w:themeColor="text1" w:themeTint="BF" w:val="000000"/>
          <w:sz w:val="24"/>
        </w:rPr>
        <w:t xml:space="preserve">Активное использование невербальных средств общения </w:t>
      </w:r>
      <w:r>
        <w:rPr>
          <w:b w:val="1"/>
          <w:color w:themeColor="text1" w:themeTint="BF" w:val="000000"/>
          <w:sz w:val="24"/>
        </w:rPr>
        <w:t>(</w:t>
      </w:r>
      <w:r>
        <w:rPr>
          <w:color w:themeColor="text1" w:themeTint="BF" w:val="000000"/>
          <w:sz w:val="24"/>
        </w:rPr>
        <w:t xml:space="preserve">жесты, мимика, поза). </w:t>
      </w:r>
    </w:p>
    <w:p w14:paraId="A3000000">
      <w:pPr>
        <w:ind w:firstLine="567" w:left="0"/>
        <w:jc w:val="both"/>
        <w:rPr>
          <w:color w:themeColor="text1" w:themeTint="BF" w:val="000000"/>
          <w:sz w:val="24"/>
        </w:rPr>
      </w:pPr>
      <w:r>
        <w:rPr>
          <w:color w:themeColor="text1" w:themeTint="BF" w:val="000000"/>
          <w:sz w:val="24"/>
        </w:rPr>
        <w:t xml:space="preserve">Учёт национальной специфики жестов как необходимое условие речевого общения. </w:t>
      </w:r>
    </w:p>
    <w:p w14:paraId="A4000000">
      <w:pPr>
        <w:ind w:firstLine="567" w:left="0"/>
        <w:jc w:val="both"/>
        <w:rPr>
          <w:color w:themeColor="text1" w:themeTint="BF" w:val="000000"/>
          <w:sz w:val="24"/>
        </w:rPr>
      </w:pPr>
      <w:r>
        <w:rPr>
          <w:color w:themeColor="text1" w:themeTint="BF" w:val="000000"/>
          <w:sz w:val="24"/>
        </w:rPr>
        <w:t>Виды жестов (дублирующие актуальную речевую информацию, замещающие речевое высказывание, регулирующие речевое общение, усиливающие содержание речи и др.).</w:t>
      </w:r>
    </w:p>
    <w:p w14:paraId="A5000000">
      <w:pPr>
        <w:ind w:firstLine="567" w:left="0"/>
        <w:jc w:val="both"/>
        <w:rPr>
          <w:color w:themeColor="text1" w:themeTint="BF" w:val="000000"/>
          <w:sz w:val="24"/>
        </w:rPr>
      </w:pPr>
      <w:r>
        <w:rPr>
          <w:color w:themeColor="text1" w:themeTint="BF" w:val="000000"/>
          <w:sz w:val="24"/>
        </w:rPr>
        <w:t>Наблюдение за использованием невербальных средств общения в речевой практике и оценка уместности их употребления.</w:t>
      </w:r>
    </w:p>
    <w:p w14:paraId="A6000000">
      <w:pPr>
        <w:ind w:firstLine="567" w:left="0"/>
        <w:jc w:val="both"/>
        <w:rPr>
          <w:color w:themeColor="text1" w:themeTint="BF" w:val="000000"/>
          <w:sz w:val="24"/>
        </w:rPr>
      </w:pPr>
      <w:r>
        <w:rPr>
          <w:color w:themeColor="text1" w:themeTint="BF" w:val="000000"/>
          <w:sz w:val="24"/>
        </w:rPr>
        <w:t>Наблюдение за способами описания мимики и жестов персонажей литературных произведений.</w:t>
      </w:r>
    </w:p>
    <w:p w14:paraId="A7000000">
      <w:pPr>
        <w:ind w:firstLine="567" w:left="0"/>
        <w:jc w:val="both"/>
        <w:rPr>
          <w:color w:themeColor="text1" w:themeTint="BF" w:val="000000"/>
          <w:sz w:val="24"/>
        </w:rPr>
      </w:pPr>
      <w:r>
        <w:rPr>
          <w:color w:themeColor="text1" w:themeTint="BF" w:val="000000"/>
          <w:sz w:val="24"/>
        </w:rPr>
        <w:t>Использование разнообразных видов графических знаков в речевом общении (графических символов, логотипов и т. п.).</w:t>
      </w:r>
    </w:p>
    <w:p w14:paraId="A8000000">
      <w:pPr>
        <w:ind w:firstLine="567" w:left="0"/>
        <w:jc w:val="both"/>
        <w:rPr>
          <w:color w:themeColor="text1" w:themeTint="BF" w:val="000000"/>
          <w:sz w:val="24"/>
        </w:rPr>
      </w:pPr>
      <w:r>
        <w:rPr>
          <w:color w:themeColor="text1" w:themeTint="BF" w:val="000000"/>
          <w:sz w:val="24"/>
        </w:rPr>
        <w:t>Наблюдение за использованием разнообразных видов графических знаков в речевом общении: графических символов — в письменной научной речи, логотипов — в повседневном и официально-деловом общении и т. п.).</w:t>
      </w:r>
    </w:p>
    <w:p w14:paraId="A9000000">
      <w:pPr>
        <w:ind w:firstLine="567" w:left="0"/>
        <w:jc w:val="both"/>
        <w:rPr>
          <w:color w:themeColor="text1" w:themeTint="BF" w:val="000000"/>
          <w:sz w:val="24"/>
        </w:rPr>
      </w:pPr>
      <w:r>
        <w:rPr>
          <w:color w:themeColor="text1" w:themeTint="BF" w:val="000000"/>
          <w:sz w:val="24"/>
        </w:rPr>
        <w:t>Самостоятельное составление словарика логотипов и научных символов.</w:t>
      </w:r>
    </w:p>
    <w:p w14:paraId="AA000000">
      <w:pPr>
        <w:ind w:firstLine="567" w:left="0"/>
        <w:jc w:val="both"/>
        <w:rPr>
          <w:color w:themeColor="text1" w:themeTint="BF" w:val="000000"/>
          <w:sz w:val="24"/>
        </w:rPr>
      </w:pPr>
      <w:r>
        <w:rPr>
          <w:color w:themeColor="text1" w:themeTint="BF" w:val="000000"/>
          <w:sz w:val="24"/>
        </w:rPr>
        <w:t>Виды монолога: внутренний (обычно протекает во внутренней речи) и внешний.</w:t>
      </w:r>
    </w:p>
    <w:p w14:paraId="AB000000">
      <w:pPr>
        <w:ind w:firstLine="567" w:left="0"/>
        <w:jc w:val="both"/>
        <w:rPr>
          <w:color w:themeColor="text1" w:themeTint="BF" w:val="000000"/>
          <w:sz w:val="24"/>
        </w:rPr>
      </w:pPr>
      <w:r>
        <w:rPr>
          <w:color w:themeColor="text1" w:themeTint="BF" w:val="000000"/>
          <w:sz w:val="24"/>
        </w:rPr>
        <w:t>Анализ примеров внутреннего и внешнего монолога героя литературного произведения и объяснение роли монолога в художественном тексте.</w:t>
      </w:r>
    </w:p>
    <w:p w14:paraId="AC000000">
      <w:pPr>
        <w:ind w:firstLine="567" w:left="0"/>
        <w:jc w:val="both"/>
        <w:rPr>
          <w:color w:themeColor="text1" w:themeTint="BF" w:val="000000"/>
          <w:sz w:val="24"/>
        </w:rPr>
      </w:pPr>
      <w:r>
        <w:rPr>
          <w:color w:themeColor="text1" w:themeTint="BF" w:val="000000"/>
          <w:sz w:val="24"/>
        </w:rPr>
        <w:t xml:space="preserve">Виды монологической речи по цели высказывания: </w:t>
      </w:r>
      <w:r>
        <w:rPr>
          <w:color w:themeColor="text1" w:themeTint="BF" w:val="000000"/>
          <w:sz w:val="24"/>
        </w:rPr>
        <w:t>информационная</w:t>
      </w:r>
      <w:r>
        <w:rPr>
          <w:color w:themeColor="text1" w:themeTint="BF" w:val="000000"/>
          <w:sz w:val="24"/>
        </w:rPr>
        <w:t>, убеждающая и побуждающая.</w:t>
      </w:r>
    </w:p>
    <w:p w14:paraId="AD000000">
      <w:pPr>
        <w:ind w:firstLine="567" w:left="0"/>
        <w:jc w:val="both"/>
        <w:rPr>
          <w:color w:themeColor="text1" w:themeTint="BF" w:val="000000"/>
          <w:sz w:val="24"/>
        </w:rPr>
      </w:pPr>
      <w:r>
        <w:rPr>
          <w:color w:themeColor="text1" w:themeTint="BF" w:val="000000"/>
          <w:sz w:val="24"/>
        </w:rPr>
        <w:t xml:space="preserve">Виды диалога и </w:t>
      </w:r>
      <w:r>
        <w:rPr>
          <w:color w:themeColor="text1" w:themeTint="BF" w:val="000000"/>
          <w:sz w:val="24"/>
        </w:rPr>
        <w:t>полилога</w:t>
      </w:r>
      <w:r>
        <w:rPr>
          <w:color w:themeColor="text1" w:themeTint="BF" w:val="000000"/>
          <w:sz w:val="24"/>
        </w:rPr>
        <w:t xml:space="preserve"> в соответствии с ситуацией общения: бытовой диалог (</w:t>
      </w:r>
      <w:r>
        <w:rPr>
          <w:color w:themeColor="text1" w:themeTint="BF" w:val="000000"/>
          <w:sz w:val="24"/>
        </w:rPr>
        <w:t>полилог</w:t>
      </w:r>
      <w:r>
        <w:rPr>
          <w:color w:themeColor="text1" w:themeTint="BF" w:val="000000"/>
          <w:sz w:val="24"/>
        </w:rPr>
        <w:t>) и деловая беседа.</w:t>
      </w:r>
    </w:p>
    <w:p w14:paraId="AE000000">
      <w:pPr>
        <w:ind w:firstLine="567" w:left="0"/>
        <w:jc w:val="both"/>
        <w:rPr>
          <w:i w:val="1"/>
          <w:color w:themeColor="text1" w:themeTint="BF" w:val="000000"/>
          <w:sz w:val="24"/>
        </w:rPr>
      </w:pPr>
      <w:r>
        <w:rPr>
          <w:i w:val="1"/>
          <w:color w:themeColor="text1" w:themeTint="BF" w:val="000000"/>
          <w:sz w:val="24"/>
        </w:rPr>
        <w:t>Культура речи как раздел лингвистики</w:t>
      </w:r>
    </w:p>
    <w:p w14:paraId="AF000000">
      <w:pPr>
        <w:ind w:firstLine="567" w:left="0"/>
        <w:jc w:val="both"/>
        <w:rPr>
          <w:color w:themeColor="text1" w:themeTint="BF" w:val="000000"/>
          <w:sz w:val="24"/>
        </w:rPr>
      </w:pPr>
      <w:r>
        <w:rPr>
          <w:color w:themeColor="text1" w:themeTint="BF" w:val="000000"/>
          <w:sz w:val="24"/>
        </w:rPr>
        <w:t>Культура речи как раздел лингвистики, в котором изучаются нормы русского литературного языка (орфоэпические, лексические, грамматические, правописные), а также нормы построения речевого высказывания (устного и письменного</w:t>
      </w:r>
      <w:r>
        <w:rPr>
          <w:color w:themeColor="text1" w:themeTint="BF" w:val="000000"/>
          <w:sz w:val="24"/>
        </w:rPr>
        <w:t>)в</w:t>
      </w:r>
      <w:r>
        <w:rPr>
          <w:color w:themeColor="text1" w:themeTint="BF" w:val="000000"/>
          <w:sz w:val="24"/>
        </w:rPr>
        <w:t xml:space="preserve"> рамках определённой функциональной разновидности языка и в соответствии с речевой ситуацией общения.</w:t>
      </w:r>
    </w:p>
    <w:p w14:paraId="B0000000">
      <w:pPr>
        <w:ind w:firstLine="567" w:left="0"/>
        <w:jc w:val="both"/>
        <w:rPr>
          <w:color w:themeColor="text1" w:themeTint="BF" w:val="000000"/>
          <w:sz w:val="24"/>
        </w:rPr>
      </w:pPr>
      <w:r>
        <w:rPr>
          <w:color w:themeColor="text1" w:themeTint="BF" w:val="000000"/>
          <w:sz w:val="24"/>
        </w:rPr>
        <w:t>Культура речи как владение нормами литературного языка в его устной и письменной формах; умение выбрать и организовать языковые средства, которые в определённой ситуации общения способствуют достижению поставленных задач коммуникации; соблюдение в процессе общения речевых правил поведения.</w:t>
      </w:r>
    </w:p>
    <w:p w14:paraId="B1000000">
      <w:pPr>
        <w:ind w:firstLine="567" w:left="0"/>
        <w:jc w:val="both"/>
        <w:rPr>
          <w:color w:themeColor="text1" w:themeTint="BF" w:val="000000"/>
          <w:sz w:val="24"/>
        </w:rPr>
      </w:pPr>
      <w:r>
        <w:rPr>
          <w:color w:themeColor="text1" w:themeTint="BF" w:val="000000"/>
          <w:sz w:val="24"/>
        </w:rPr>
        <w:t>Объяснение важности овладения навыками культуры речи для каждого носителя языка.</w:t>
      </w:r>
    </w:p>
    <w:p w14:paraId="B2000000">
      <w:pPr>
        <w:ind w:firstLine="567" w:left="0"/>
        <w:jc w:val="both"/>
        <w:rPr>
          <w:color w:themeColor="text1" w:themeTint="BF" w:val="000000"/>
          <w:sz w:val="24"/>
        </w:rPr>
      </w:pPr>
      <w:r>
        <w:rPr>
          <w:color w:themeColor="text1" w:themeTint="BF" w:val="000000"/>
          <w:sz w:val="24"/>
        </w:rPr>
        <w:t>Основные компоненты культуры речи: языковой (или нормативный, состоящий в изучении норм языка), коммуникативный (изучение особенностей выбора и употребления языковых сре</w:t>
      </w:r>
      <w:r>
        <w:rPr>
          <w:color w:themeColor="text1" w:themeTint="BF" w:val="000000"/>
          <w:sz w:val="24"/>
        </w:rPr>
        <w:t>дств в с</w:t>
      </w:r>
      <w:r>
        <w:rPr>
          <w:color w:themeColor="text1" w:themeTint="BF" w:val="000000"/>
          <w:sz w:val="24"/>
        </w:rPr>
        <w:t>оответствии с коммуникативными задачами речевого общения) и этический (описание речевого этикета, эффективных приёмов общения).</w:t>
      </w:r>
    </w:p>
    <w:p w14:paraId="B3000000">
      <w:pPr>
        <w:ind w:firstLine="567" w:left="0"/>
        <w:jc w:val="both"/>
        <w:rPr>
          <w:color w:themeColor="text1" w:themeTint="BF" w:val="000000"/>
          <w:sz w:val="24"/>
        </w:rPr>
      </w:pPr>
      <w:r>
        <w:rPr>
          <w:i w:val="1"/>
          <w:color w:themeColor="text1" w:themeTint="BF" w:val="000000"/>
          <w:sz w:val="24"/>
        </w:rPr>
        <w:t xml:space="preserve">Качества образцовой речи </w:t>
      </w:r>
      <w:r>
        <w:rPr>
          <w:color w:themeColor="text1" w:themeTint="BF" w:val="000000"/>
          <w:sz w:val="24"/>
        </w:rPr>
        <w:t>как свойства речи, которые обеспечивают эффективность коммуникации и характеризуют уровень речевой культуры говорящего: правильность, точность, уместность, содержательность, логичность, ясност</w:t>
      </w:r>
      <w:r>
        <w:rPr>
          <w:color w:themeColor="text1" w:themeTint="BF" w:val="000000"/>
          <w:sz w:val="24"/>
        </w:rPr>
        <w:t>ь(</w:t>
      </w:r>
      <w:r>
        <w:rPr>
          <w:color w:themeColor="text1" w:themeTint="BF" w:val="000000"/>
          <w:sz w:val="24"/>
        </w:rPr>
        <w:t>доступность), богатство, выразительность, чистота, вежливость</w:t>
      </w:r>
    </w:p>
    <w:p w14:paraId="B4000000">
      <w:pPr>
        <w:ind w:firstLine="567" w:left="0"/>
        <w:jc w:val="both"/>
        <w:rPr>
          <w:color w:themeColor="text1" w:themeTint="BF" w:val="000000"/>
          <w:sz w:val="24"/>
        </w:rPr>
      </w:pPr>
      <w:r>
        <w:rPr>
          <w:color w:themeColor="text1" w:themeTint="BF" w:val="000000"/>
          <w:sz w:val="24"/>
        </w:rPr>
        <w:t>Объяснение соотношения понятий «компоненты культуры речи» и «качества речи» (языковой компонент — правильность речи; коммуникативный компонент (точность, уместность, содержательность, логичность, ясность (доступность)</w:t>
      </w:r>
      <w:r>
        <w:rPr>
          <w:color w:themeColor="text1" w:themeTint="BF" w:val="000000"/>
          <w:sz w:val="24"/>
        </w:rPr>
        <w:t>,б</w:t>
      </w:r>
      <w:r>
        <w:rPr>
          <w:color w:themeColor="text1" w:themeTint="BF" w:val="000000"/>
          <w:sz w:val="24"/>
        </w:rPr>
        <w:t>огатство, выразительность речи.</w:t>
      </w:r>
    </w:p>
    <w:p w14:paraId="B5000000">
      <w:pPr>
        <w:ind w:firstLine="567" w:left="0"/>
        <w:jc w:val="both"/>
        <w:rPr>
          <w:i w:val="1"/>
          <w:color w:themeColor="text1" w:themeTint="BF" w:val="000000"/>
          <w:sz w:val="24"/>
        </w:rPr>
      </w:pPr>
      <w:r>
        <w:rPr>
          <w:i w:val="1"/>
          <w:color w:themeColor="text1" w:themeTint="BF" w:val="000000"/>
          <w:sz w:val="24"/>
        </w:rPr>
        <w:t>Языковой компонент культуры речи</w:t>
      </w:r>
    </w:p>
    <w:p w14:paraId="B6000000">
      <w:pPr>
        <w:ind w:firstLine="567" w:left="0"/>
        <w:jc w:val="both"/>
        <w:rPr>
          <w:color w:themeColor="text1" w:themeTint="BF" w:val="000000"/>
          <w:sz w:val="24"/>
        </w:rPr>
      </w:pPr>
      <w:r>
        <w:rPr>
          <w:i w:val="1"/>
          <w:color w:themeColor="text1" w:themeTint="BF" w:val="000000"/>
          <w:sz w:val="24"/>
        </w:rPr>
        <w:t xml:space="preserve">Языковые нормы </w:t>
      </w:r>
      <w:r>
        <w:rPr>
          <w:color w:themeColor="text1" w:themeTint="BF" w:val="000000"/>
          <w:sz w:val="24"/>
        </w:rPr>
        <w:t>(нормы литературного языка, литературные нормы) как правила использования языковых сре</w:t>
      </w:r>
      <w:r>
        <w:rPr>
          <w:color w:themeColor="text1" w:themeTint="BF" w:val="000000"/>
          <w:sz w:val="24"/>
        </w:rPr>
        <w:t>дств в р</w:t>
      </w:r>
      <w:r>
        <w:rPr>
          <w:color w:themeColor="text1" w:themeTint="BF" w:val="000000"/>
          <w:sz w:val="24"/>
        </w:rPr>
        <w:t>ечи. Норма как образец единообразного, общепризнанного употребления элементов языка (слов, словосочетаний, предложений).</w:t>
      </w:r>
    </w:p>
    <w:p w14:paraId="B7000000">
      <w:pPr>
        <w:ind w:firstLine="567" w:left="0"/>
        <w:jc w:val="both"/>
        <w:rPr>
          <w:color w:themeColor="text1" w:themeTint="BF" w:val="000000"/>
          <w:sz w:val="24"/>
        </w:rPr>
      </w:pPr>
      <w:r>
        <w:rPr>
          <w:color w:themeColor="text1" w:themeTint="BF" w:val="000000"/>
          <w:sz w:val="24"/>
        </w:rPr>
        <w:t xml:space="preserve">Языковые нормы как явление историческое. </w:t>
      </w:r>
    </w:p>
    <w:p w14:paraId="B8000000">
      <w:pPr>
        <w:ind w:firstLine="567" w:left="0"/>
        <w:jc w:val="both"/>
        <w:rPr>
          <w:color w:themeColor="text1" w:themeTint="BF" w:val="000000"/>
          <w:sz w:val="24"/>
        </w:rPr>
      </w:pPr>
      <w:r>
        <w:rPr>
          <w:color w:themeColor="text1" w:themeTint="BF" w:val="000000"/>
          <w:sz w:val="24"/>
        </w:rPr>
        <w:t>Изменение литературных норм, обусловленное развитием языка. Осмысление накопленного опыта применения языковых норм.</w:t>
      </w:r>
    </w:p>
    <w:p w14:paraId="B9000000">
      <w:pPr>
        <w:ind w:firstLine="567" w:left="0"/>
        <w:jc w:val="both"/>
        <w:rPr>
          <w:color w:themeColor="text1" w:themeTint="BF" w:val="000000"/>
          <w:sz w:val="24"/>
        </w:rPr>
      </w:pPr>
      <w:r>
        <w:rPr>
          <w:color w:themeColor="text1" w:themeTint="BF" w:val="000000"/>
          <w:sz w:val="24"/>
        </w:rPr>
        <w:t>Анализ примеров, иллюстрирующих изменение литературных норм, обусловленное развитием языка.</w:t>
      </w:r>
    </w:p>
    <w:p w14:paraId="BA000000">
      <w:pPr>
        <w:ind w:firstLine="567" w:left="0"/>
        <w:jc w:val="both"/>
        <w:rPr>
          <w:color w:themeColor="text1" w:themeTint="BF" w:val="000000"/>
          <w:sz w:val="24"/>
        </w:rPr>
      </w:pPr>
      <w:r>
        <w:rPr>
          <w:color w:themeColor="text1" w:themeTint="BF" w:val="000000"/>
          <w:sz w:val="24"/>
        </w:rPr>
        <w:t>Основные виды норм современного русского литературного языка: произносительные (орфоэпические, интонационные), лексические, грамматические (морфологические, синтаксические).</w:t>
      </w:r>
    </w:p>
    <w:p w14:paraId="BB000000">
      <w:pPr>
        <w:ind w:firstLine="567" w:left="0"/>
        <w:jc w:val="both"/>
        <w:rPr>
          <w:color w:themeColor="text1" w:themeTint="BF" w:val="000000"/>
          <w:sz w:val="24"/>
        </w:rPr>
      </w:pPr>
      <w:r>
        <w:rPr>
          <w:color w:themeColor="text1" w:themeTint="BF" w:val="000000"/>
          <w:sz w:val="24"/>
        </w:rPr>
        <w:t>Взаимосвязь раздела «Культура речи» с другими разделами лингвистики (орфоэпией, лексикой, морфологией и т. п.)</w:t>
      </w:r>
      <w:r>
        <w:rPr>
          <w:color w:themeColor="text1" w:themeTint="BF" w:val="000000"/>
          <w:sz w:val="24"/>
        </w:rPr>
        <w:t>.С</w:t>
      </w:r>
      <w:r>
        <w:rPr>
          <w:color w:themeColor="text1" w:themeTint="BF" w:val="000000"/>
          <w:sz w:val="24"/>
        </w:rPr>
        <w:t>облюдение основных норм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имён и отчеств. Интонационный анализ предложений. Выразительное чтение текста с соблюдением основных интонационных норм.</w:t>
      </w:r>
    </w:p>
    <w:p w14:paraId="BC000000">
      <w:pPr>
        <w:ind w:firstLine="567" w:left="0"/>
        <w:jc w:val="both"/>
        <w:rPr>
          <w:color w:themeColor="text1" w:themeTint="BF" w:val="000000"/>
          <w:sz w:val="24"/>
        </w:rPr>
      </w:pPr>
      <w:r>
        <w:rPr>
          <w:color w:themeColor="text1" w:themeTint="BF" w:val="000000"/>
          <w:sz w:val="24"/>
        </w:rPr>
        <w:t>Выбор из синонимического ряда нужного слова с учётом его значения и стилистической окраски. Нормативное употребление форм слова, построение словосочетаний разных типов, правильное построение предложений разных синтаксических конструкций. Согласование сказуемого с подлежащим.</w:t>
      </w:r>
    </w:p>
    <w:p w14:paraId="BD000000">
      <w:pPr>
        <w:ind w:firstLine="567" w:left="0"/>
        <w:jc w:val="both"/>
        <w:rPr>
          <w:color w:themeColor="text1" w:themeTint="BF" w:val="000000"/>
          <w:sz w:val="24"/>
        </w:rPr>
      </w:pPr>
      <w:r>
        <w:rPr>
          <w:color w:themeColor="text1" w:themeTint="BF" w:val="000000"/>
          <w:sz w:val="24"/>
        </w:rPr>
        <w:t>Применение орфографических и пунктуационных норм при создании и воспроизведении текстов делового, научного и публицистического стилей.</w:t>
      </w:r>
    </w:p>
    <w:p w14:paraId="BE000000">
      <w:pPr>
        <w:ind w:firstLine="567" w:left="0"/>
        <w:jc w:val="both"/>
        <w:rPr>
          <w:color w:themeColor="text1" w:themeTint="BF" w:val="000000"/>
          <w:sz w:val="24"/>
        </w:rPr>
      </w:pPr>
      <w:r>
        <w:rPr>
          <w:color w:themeColor="text1" w:themeTint="BF" w:val="000000"/>
          <w:sz w:val="24"/>
        </w:rPr>
        <w:t>Основные нормативные словари русского языка: орфографические, орфоэпические, грамматические; словари лексических трудностей русского языка; словари паронимов, синонимов, антонимов, фразеологические словари русского языка и др.</w:t>
      </w:r>
    </w:p>
    <w:p w14:paraId="BF000000">
      <w:pPr>
        <w:ind w:firstLine="567" w:left="0"/>
        <w:jc w:val="both"/>
        <w:rPr>
          <w:color w:themeColor="text1" w:themeTint="BF" w:val="000000"/>
          <w:sz w:val="24"/>
        </w:rPr>
      </w:pPr>
      <w:r>
        <w:rPr>
          <w:color w:themeColor="text1" w:themeTint="BF" w:val="000000"/>
          <w:sz w:val="24"/>
        </w:rPr>
        <w:t>Работа с нормативными словарями русского языка: орфографическими, орфоэпическими, грамматическими; со словарями лексических трудностей русского языка; словарями паронимов, синонимов, антонимов, фразеологическими словарями русского языка и др.</w:t>
      </w:r>
    </w:p>
    <w:p w14:paraId="C0000000">
      <w:pPr>
        <w:ind w:firstLine="567" w:left="0"/>
        <w:jc w:val="both"/>
        <w:rPr>
          <w:color w:themeColor="text1" w:themeTint="BF" w:val="000000"/>
          <w:sz w:val="24"/>
        </w:rPr>
      </w:pPr>
      <w:r>
        <w:rPr>
          <w:i w:val="1"/>
          <w:color w:themeColor="text1" w:themeTint="BF" w:val="000000"/>
          <w:sz w:val="24"/>
        </w:rPr>
        <w:t xml:space="preserve">Правильность </w:t>
      </w:r>
      <w:r>
        <w:rPr>
          <w:color w:themeColor="text1" w:themeTint="BF" w:val="000000"/>
          <w:sz w:val="24"/>
        </w:rPr>
        <w:t>как качество речи, которое состоит в её соответствии принятым нормам литературного языка и достигается благодаря знанию этих норм и умению их применять при построении устного и письменного речевого высказывания.</w:t>
      </w:r>
    </w:p>
    <w:p w14:paraId="C1000000">
      <w:pPr>
        <w:ind w:firstLine="567" w:left="0"/>
        <w:jc w:val="both"/>
        <w:rPr>
          <w:color w:themeColor="text1" w:themeTint="BF" w:val="000000"/>
          <w:sz w:val="24"/>
        </w:rPr>
      </w:pPr>
      <w:r>
        <w:rPr>
          <w:color w:themeColor="text1" w:themeTint="BF" w:val="000000"/>
          <w:sz w:val="24"/>
        </w:rPr>
        <w:t>Оценка правильности устного и письменного высказывания. Исправление ошибок, связанных с неправильным употреблением слов и грамматических конструкций в устной и письменной речи.</w:t>
      </w:r>
    </w:p>
    <w:p w14:paraId="C2000000">
      <w:pPr>
        <w:ind w:firstLine="567" w:left="0"/>
        <w:jc w:val="both"/>
        <w:rPr>
          <w:i w:val="1"/>
          <w:color w:themeColor="text1" w:themeTint="BF" w:val="000000"/>
          <w:sz w:val="24"/>
        </w:rPr>
      </w:pPr>
      <w:r>
        <w:rPr>
          <w:i w:val="1"/>
          <w:color w:themeColor="text1" w:themeTint="BF" w:val="000000"/>
          <w:sz w:val="24"/>
        </w:rPr>
        <w:t>Коммуникативный компонент культуры речи</w:t>
      </w:r>
    </w:p>
    <w:p w14:paraId="C3000000">
      <w:pPr>
        <w:ind w:firstLine="567" w:left="0"/>
        <w:jc w:val="both"/>
        <w:rPr>
          <w:color w:themeColor="text1" w:themeTint="BF" w:val="000000"/>
          <w:sz w:val="24"/>
        </w:rPr>
      </w:pPr>
      <w:r>
        <w:rPr>
          <w:color w:themeColor="text1" w:themeTint="BF" w:val="000000"/>
          <w:sz w:val="24"/>
        </w:rPr>
        <w:t>Коммуникативный компонент культуры речи как требование выбора и употребления языковых сре</w:t>
      </w:r>
      <w:r>
        <w:rPr>
          <w:color w:themeColor="text1" w:themeTint="BF" w:val="000000"/>
          <w:sz w:val="24"/>
        </w:rPr>
        <w:t>дств в с</w:t>
      </w:r>
      <w:r>
        <w:rPr>
          <w:color w:themeColor="text1" w:themeTint="BF" w:val="000000"/>
          <w:sz w:val="24"/>
        </w:rPr>
        <w:t xml:space="preserve">оответствии с коммуникативными задачами общения. Необходимость </w:t>
      </w:r>
      <w:r>
        <w:rPr>
          <w:color w:themeColor="text1" w:themeTint="BF" w:val="000000"/>
          <w:sz w:val="24"/>
        </w:rPr>
        <w:t>владения функциональными разновидностями языка, а также умение ориентироваться на условия общения — важное требование культуры речи. Осмысление накопленного опыта применения коммуникативных норм в собственной речевой практике.</w:t>
      </w:r>
    </w:p>
    <w:p w14:paraId="C4000000">
      <w:pPr>
        <w:ind w:firstLine="567" w:left="0"/>
        <w:jc w:val="both"/>
        <w:rPr>
          <w:color w:themeColor="text1" w:themeTint="BF" w:val="000000"/>
          <w:sz w:val="24"/>
        </w:rPr>
      </w:pPr>
      <w:r>
        <w:rPr>
          <w:i w:val="1"/>
          <w:color w:themeColor="text1" w:themeTint="BF" w:val="000000"/>
          <w:sz w:val="24"/>
        </w:rPr>
        <w:t xml:space="preserve">Точность </w:t>
      </w:r>
      <w:r>
        <w:rPr>
          <w:color w:themeColor="text1" w:themeTint="BF" w:val="000000"/>
          <w:sz w:val="24"/>
        </w:rPr>
        <w:t>как коммуникативное качество речи, которое состоит в соответствии её смысла отражаемой реальности коммуникативному замыслу говорящего. Точность как требование правильности словоупотребления, умения выбирать необходимый синоним, пароним, учитывать многозначность и омонимию и др.</w:t>
      </w:r>
    </w:p>
    <w:p w14:paraId="C5000000">
      <w:pPr>
        <w:ind w:firstLine="567" w:left="0"/>
        <w:jc w:val="both"/>
        <w:rPr>
          <w:color w:themeColor="text1" w:themeTint="BF" w:val="000000"/>
          <w:sz w:val="24"/>
        </w:rPr>
      </w:pPr>
      <w:r>
        <w:rPr>
          <w:i w:val="1"/>
          <w:color w:themeColor="text1" w:themeTint="BF" w:val="000000"/>
          <w:sz w:val="24"/>
        </w:rPr>
        <w:t xml:space="preserve">Уместность </w:t>
      </w:r>
      <w:r>
        <w:rPr>
          <w:color w:themeColor="text1" w:themeTint="BF" w:val="000000"/>
          <w:sz w:val="24"/>
        </w:rPr>
        <w:t>как строгое соответствие речи условиям и задачам общения, содержанию передаваемой информации, избранному жанру и функциональной разновидности языка; как способность пользоваться стилистическими ресурсами языка в соответствии с обстановкой общения.</w:t>
      </w:r>
    </w:p>
    <w:p w14:paraId="C6000000">
      <w:pPr>
        <w:ind w:firstLine="567" w:left="0"/>
        <w:jc w:val="both"/>
        <w:rPr>
          <w:color w:themeColor="text1" w:themeTint="BF" w:val="000000"/>
          <w:sz w:val="24"/>
        </w:rPr>
      </w:pPr>
      <w:r>
        <w:rPr>
          <w:color w:themeColor="text1" w:themeTint="BF" w:val="000000"/>
          <w:sz w:val="24"/>
        </w:rPr>
        <w:t xml:space="preserve">Анализ </w:t>
      </w:r>
      <w:r>
        <w:rPr>
          <w:color w:themeColor="text1" w:themeTint="BF" w:val="000000"/>
          <w:sz w:val="24"/>
        </w:rPr>
        <w:t>текстов различных функциональных разновидностей языка сточки зрения их соответствия</w:t>
      </w:r>
      <w:r>
        <w:rPr>
          <w:color w:themeColor="text1" w:themeTint="BF" w:val="000000"/>
          <w:sz w:val="24"/>
        </w:rPr>
        <w:t xml:space="preserve"> критериям точности, уместности, содержательности, логичности, ясности, богатства и выразительности речи.</w:t>
      </w:r>
    </w:p>
    <w:p w14:paraId="C7000000">
      <w:pPr>
        <w:ind w:firstLine="567" w:left="0"/>
        <w:jc w:val="both"/>
        <w:rPr>
          <w:color w:themeColor="text1" w:themeTint="BF" w:val="000000"/>
          <w:sz w:val="24"/>
        </w:rPr>
      </w:pPr>
      <w:r>
        <w:rPr>
          <w:color w:themeColor="text1" w:themeTint="BF" w:val="000000"/>
          <w:sz w:val="24"/>
        </w:rPr>
        <w:t>Выбор наиболее точных языковых сре</w:t>
      </w:r>
      <w:r>
        <w:rPr>
          <w:color w:themeColor="text1" w:themeTint="BF" w:val="000000"/>
          <w:sz w:val="24"/>
        </w:rPr>
        <w:t>дств в с</w:t>
      </w:r>
      <w:r>
        <w:rPr>
          <w:color w:themeColor="text1" w:themeTint="BF" w:val="000000"/>
          <w:sz w:val="24"/>
        </w:rPr>
        <w:t>оответствии со сферой и ситуацией речевого общения.</w:t>
      </w:r>
    </w:p>
    <w:p w14:paraId="C8000000">
      <w:pPr>
        <w:ind w:firstLine="567" w:left="0"/>
        <w:jc w:val="both"/>
        <w:rPr>
          <w:color w:themeColor="text1" w:themeTint="BF" w:val="000000"/>
          <w:sz w:val="24"/>
        </w:rPr>
      </w:pPr>
      <w:r>
        <w:rPr>
          <w:i w:val="1"/>
          <w:color w:themeColor="text1" w:themeTint="BF" w:val="000000"/>
          <w:sz w:val="24"/>
        </w:rPr>
        <w:t xml:space="preserve">Содержательность речи </w:t>
      </w:r>
      <w:r>
        <w:rPr>
          <w:color w:themeColor="text1" w:themeTint="BF" w:val="000000"/>
          <w:sz w:val="24"/>
        </w:rPr>
        <w:t>как наличие в высказывании чётко выраженных мыслей, чувств, стремлений, желаний, что во многом зависит от словарного запаса, позволяющего человеку адекватно выразить самые различные свои мысли и оттенки мыслей.</w:t>
      </w:r>
    </w:p>
    <w:p w14:paraId="C9000000">
      <w:pPr>
        <w:ind w:firstLine="567" w:left="0"/>
        <w:jc w:val="both"/>
        <w:rPr>
          <w:color w:themeColor="text1" w:themeTint="BF" w:val="000000"/>
          <w:sz w:val="24"/>
        </w:rPr>
      </w:pPr>
      <w:r>
        <w:rPr>
          <w:i w:val="1"/>
          <w:color w:themeColor="text1" w:themeTint="BF" w:val="000000"/>
          <w:sz w:val="24"/>
        </w:rPr>
        <w:t xml:space="preserve">Логичность речи </w:t>
      </w:r>
      <w:r>
        <w:rPr>
          <w:color w:themeColor="text1" w:themeTint="BF" w:val="000000"/>
          <w:sz w:val="24"/>
        </w:rPr>
        <w:t>как логическая соотнесённость высказываний или частей одного высказывания, связность мыслей, ясный композиционный замысел текста.</w:t>
      </w:r>
    </w:p>
    <w:p w14:paraId="CA000000">
      <w:pPr>
        <w:ind w:firstLine="567" w:left="0"/>
        <w:jc w:val="both"/>
        <w:rPr>
          <w:color w:themeColor="text1" w:themeTint="BF" w:val="000000"/>
          <w:sz w:val="24"/>
        </w:rPr>
      </w:pPr>
      <w:r>
        <w:rPr>
          <w:i w:val="1"/>
          <w:color w:themeColor="text1" w:themeTint="BF" w:val="000000"/>
          <w:sz w:val="24"/>
        </w:rPr>
        <w:t>Ясность (доступность</w:t>
      </w:r>
      <w:r>
        <w:rPr>
          <w:i w:val="1"/>
          <w:color w:themeColor="text1" w:themeTint="BF" w:val="000000"/>
          <w:sz w:val="24"/>
        </w:rPr>
        <w:t>)</w:t>
      </w:r>
      <w:r>
        <w:rPr>
          <w:color w:themeColor="text1" w:themeTint="BF" w:val="000000"/>
          <w:sz w:val="24"/>
        </w:rPr>
        <w:t>к</w:t>
      </w:r>
      <w:r>
        <w:rPr>
          <w:color w:themeColor="text1" w:themeTint="BF" w:val="000000"/>
          <w:sz w:val="24"/>
        </w:rPr>
        <w:t>ак коммуникативное качество речи, которое облегчает восприятие и понимание высказывания при сложности его содержания. Ясность речи связана с умением говорящег</w:t>
      </w:r>
      <w:r>
        <w:rPr>
          <w:color w:themeColor="text1" w:themeTint="BF" w:val="000000"/>
          <w:sz w:val="24"/>
        </w:rPr>
        <w:t>о(</w:t>
      </w:r>
      <w:r>
        <w:rPr>
          <w:color w:themeColor="text1" w:themeTint="BF" w:val="000000"/>
          <w:sz w:val="24"/>
        </w:rPr>
        <w:t>пишущего) сделать свою речь удобной для восприятия, максимально учитывая при этом знания и речевые навыки собеседника.</w:t>
      </w:r>
    </w:p>
    <w:p w14:paraId="CB000000">
      <w:pPr>
        <w:ind w:firstLine="567" w:left="0"/>
        <w:jc w:val="both"/>
        <w:rPr>
          <w:color w:themeColor="text1" w:themeTint="BF" w:val="000000"/>
          <w:sz w:val="24"/>
        </w:rPr>
      </w:pPr>
      <w:r>
        <w:rPr>
          <w:i w:val="1"/>
          <w:color w:themeColor="text1" w:themeTint="BF" w:val="000000"/>
          <w:sz w:val="24"/>
        </w:rPr>
        <w:t xml:space="preserve">Богатство </w:t>
      </w:r>
      <w:r>
        <w:rPr>
          <w:color w:themeColor="text1" w:themeTint="BF" w:val="000000"/>
          <w:sz w:val="24"/>
        </w:rPr>
        <w:t>как коммуникативное качество речи, которое определяется способностью выразить одну и ту же мысль, одно и то же грамматическое значение разными способами, используя разнообразные языковые средства (лексические, грамматические, интонационные, стилистические и др.). Лексико-фразеологическое и грамматическое богатство русского языка. Словообразование как источник богатства речи.</w:t>
      </w:r>
    </w:p>
    <w:p w14:paraId="CC000000">
      <w:pPr>
        <w:ind w:firstLine="567" w:left="0"/>
        <w:jc w:val="both"/>
        <w:rPr>
          <w:color w:themeColor="text1" w:themeTint="BF" w:val="000000"/>
          <w:sz w:val="24"/>
        </w:rPr>
      </w:pPr>
      <w:r>
        <w:rPr>
          <w:i w:val="1"/>
          <w:color w:themeColor="text1" w:themeTint="BF" w:val="000000"/>
          <w:sz w:val="24"/>
        </w:rPr>
        <w:t xml:space="preserve">Выразительность </w:t>
      </w:r>
      <w:r>
        <w:rPr>
          <w:color w:themeColor="text1" w:themeTint="BF" w:val="000000"/>
          <w:sz w:val="24"/>
        </w:rPr>
        <w:t xml:space="preserve">как качество речи, состоящее в выборе таких языковых средств, которые позволяют усилить впечатление от высказывания, вызвать и поддержать внимание и интерес у адресата, воздействовать на его </w:t>
      </w:r>
      <w:r>
        <w:rPr>
          <w:color w:themeColor="text1" w:themeTint="BF" w:val="000000"/>
          <w:sz w:val="24"/>
        </w:rPr>
        <w:t>разуми</w:t>
      </w:r>
      <w:r>
        <w:rPr>
          <w:color w:themeColor="text1" w:themeTint="BF" w:val="000000"/>
          <w:sz w:val="24"/>
        </w:rPr>
        <w:t xml:space="preserve"> чувства. Достижение выразительности речи путём использования разнообразных изобразительных средств языка (тропов, риторических фигур и др.), фразеологических оборотов, пословиц, крылатых фраз и др. Выразительные возможности фонетики, интонации, лексики, фразеологии, грамматики. Невербальные средства выразительности (жесты, мимика, пантомимика).</w:t>
      </w:r>
    </w:p>
    <w:p w14:paraId="CD000000">
      <w:pPr>
        <w:ind w:firstLine="567" w:left="0"/>
        <w:jc w:val="both"/>
        <w:rPr>
          <w:color w:themeColor="text1" w:themeTint="BF" w:val="000000"/>
          <w:sz w:val="24"/>
        </w:rPr>
      </w:pPr>
      <w:r>
        <w:rPr>
          <w:color w:themeColor="text1" w:themeTint="BF" w:val="000000"/>
          <w:sz w:val="24"/>
        </w:rPr>
        <w:t>Неуместное, стилистически не оправданное употребление тропов, излишнее украшательство речи, использование слов, не сочетающихся в рамках одного стиля, как недостаток речи.</w:t>
      </w:r>
    </w:p>
    <w:p w14:paraId="CE000000">
      <w:pPr>
        <w:ind w:firstLine="567" w:left="0"/>
        <w:jc w:val="both"/>
        <w:rPr>
          <w:color w:themeColor="text1" w:themeTint="BF" w:val="000000"/>
          <w:sz w:val="24"/>
        </w:rPr>
      </w:pPr>
      <w:r>
        <w:rPr>
          <w:color w:themeColor="text1" w:themeTint="BF" w:val="000000"/>
          <w:sz w:val="24"/>
        </w:rPr>
        <w:t>Анализ примеров неуместного, стилистически не оправданного употребления тропов, излишнего украшательства речи, использования слов, не сочетающихся в рамках одного стиля</w:t>
      </w:r>
    </w:p>
    <w:p w14:paraId="CF000000">
      <w:pPr>
        <w:ind w:firstLine="567" w:left="0"/>
        <w:jc w:val="both"/>
        <w:rPr>
          <w:i w:val="1"/>
          <w:color w:themeColor="text1" w:themeTint="BF" w:val="000000"/>
          <w:sz w:val="24"/>
        </w:rPr>
      </w:pPr>
      <w:r>
        <w:rPr>
          <w:i w:val="1"/>
          <w:color w:themeColor="text1" w:themeTint="BF" w:val="000000"/>
          <w:sz w:val="24"/>
        </w:rPr>
        <w:t>Этический компонент культуры речи</w:t>
      </w:r>
    </w:p>
    <w:p w14:paraId="D0000000">
      <w:pPr>
        <w:ind w:firstLine="567" w:left="0"/>
        <w:jc w:val="both"/>
        <w:rPr>
          <w:color w:themeColor="text1" w:themeTint="BF" w:val="000000"/>
          <w:sz w:val="24"/>
        </w:rPr>
      </w:pPr>
      <w:r>
        <w:rPr>
          <w:color w:themeColor="text1" w:themeTint="BF" w:val="000000"/>
          <w:sz w:val="24"/>
        </w:rPr>
        <w:t>Этический компонент культуры речи как применение правил поведения, связанных с речевым выражением нравственного кодекса народа; строгий запрет на сквернословие, разговор на «повышенных тонах» в процессе общения.</w:t>
      </w:r>
    </w:p>
    <w:p w14:paraId="D1000000">
      <w:pPr>
        <w:ind w:firstLine="567" w:left="0"/>
        <w:jc w:val="both"/>
        <w:rPr>
          <w:color w:themeColor="text1" w:themeTint="BF" w:val="000000"/>
          <w:sz w:val="24"/>
        </w:rPr>
      </w:pPr>
      <w:r>
        <w:rPr>
          <w:color w:themeColor="text1" w:themeTint="BF" w:val="000000"/>
          <w:sz w:val="24"/>
        </w:rPr>
        <w:t>Осмысление накопленного опыта применения этических норм поведения в собственной речевой практике. Речевой этикет как правила речевого поведения (обобщение изученного).</w:t>
      </w:r>
    </w:p>
    <w:p w14:paraId="D2000000">
      <w:pPr>
        <w:ind w:firstLine="567" w:left="0"/>
        <w:jc w:val="both"/>
        <w:rPr>
          <w:color w:themeColor="text1" w:themeTint="BF" w:val="000000"/>
          <w:sz w:val="24"/>
        </w:rPr>
      </w:pPr>
      <w:r>
        <w:rPr>
          <w:color w:themeColor="text1" w:themeTint="BF" w:val="000000"/>
          <w:sz w:val="24"/>
        </w:rPr>
        <w:t>Применение норм речевого этикета в учебной и бытовой сферах общения.</w:t>
      </w:r>
    </w:p>
    <w:p w14:paraId="D3000000">
      <w:pPr>
        <w:ind w:firstLine="567" w:left="0"/>
        <w:jc w:val="both"/>
        <w:rPr>
          <w:color w:themeColor="text1" w:themeTint="BF" w:val="000000"/>
          <w:sz w:val="24"/>
        </w:rPr>
      </w:pPr>
      <w:r>
        <w:rPr>
          <w:i w:val="1"/>
          <w:color w:themeColor="text1" w:themeTint="BF" w:val="000000"/>
          <w:sz w:val="24"/>
        </w:rPr>
        <w:t xml:space="preserve">Чистота речи </w:t>
      </w:r>
      <w:r>
        <w:rPr>
          <w:color w:themeColor="text1" w:themeTint="BF" w:val="000000"/>
          <w:sz w:val="24"/>
        </w:rPr>
        <w:t>как отсутствие в ней лишних слов, слов-сорняков, нелитературных слов (жаргонных, диалектных, нецензурных).</w:t>
      </w:r>
    </w:p>
    <w:p w14:paraId="D4000000">
      <w:pPr>
        <w:ind w:firstLine="567" w:left="0"/>
        <w:jc w:val="both"/>
        <w:rPr>
          <w:color w:themeColor="text1" w:themeTint="BF" w:val="000000"/>
          <w:sz w:val="24"/>
        </w:rPr>
      </w:pPr>
      <w:r>
        <w:rPr>
          <w:i w:val="1"/>
          <w:color w:themeColor="text1" w:themeTint="BF" w:val="000000"/>
          <w:sz w:val="24"/>
        </w:rPr>
        <w:t xml:space="preserve">Вежливость речи </w:t>
      </w:r>
      <w:r>
        <w:rPr>
          <w:color w:themeColor="text1" w:themeTint="BF" w:val="000000"/>
          <w:sz w:val="24"/>
        </w:rPr>
        <w:t>как соответствие её коммуникативным нормам поведения. Это качество речи предполагает знание речевого этикета и умение применять его в разных ситуациях общения; внутреннюю потребность человека общаться доброжелательно, учтиво, благопристойно в любых обстоятельствах; способность уважительно относиться к собеседнику даже в непростой ситуации.</w:t>
      </w:r>
    </w:p>
    <w:p w14:paraId="D5000000">
      <w:pPr>
        <w:ind w:firstLine="567" w:left="0"/>
        <w:jc w:val="both"/>
        <w:rPr>
          <w:color w:themeColor="text1" w:themeTint="BF" w:val="000000"/>
          <w:sz w:val="24"/>
        </w:rPr>
      </w:pPr>
      <w:r>
        <w:rPr>
          <w:color w:themeColor="text1" w:themeTint="BF" w:val="000000"/>
          <w:sz w:val="24"/>
        </w:rPr>
        <w:t>Соблюдение правил речевого поведения во время обсуждения спорных вопросов (спор, диспут, дискуссия).</w:t>
      </w:r>
    </w:p>
    <w:p w14:paraId="D6000000">
      <w:pPr>
        <w:ind w:firstLine="567" w:left="0"/>
        <w:jc w:val="both"/>
        <w:rPr>
          <w:color w:themeColor="text1" w:themeTint="BF" w:val="000000"/>
          <w:sz w:val="24"/>
        </w:rPr>
      </w:pPr>
      <w:r>
        <w:rPr>
          <w:color w:themeColor="text1" w:themeTint="BF" w:val="000000"/>
          <w:sz w:val="24"/>
        </w:rPr>
        <w:t>Этикетные формулы выражения несогласия с собеседником, вежливого отказа в выполнении просьбы.</w:t>
      </w:r>
    </w:p>
    <w:p w14:paraId="D7000000">
      <w:pPr>
        <w:ind w:firstLine="567" w:left="0"/>
        <w:jc w:val="both"/>
        <w:rPr>
          <w:color w:themeColor="text1" w:themeTint="BF" w:val="000000"/>
          <w:sz w:val="24"/>
        </w:rPr>
      </w:pPr>
      <w:r>
        <w:rPr>
          <w:color w:themeColor="text1" w:themeTint="BF" w:val="000000"/>
          <w:sz w:val="24"/>
        </w:rPr>
        <w:t xml:space="preserve">Основные ошибки </w:t>
      </w:r>
      <w:r>
        <w:rPr>
          <w:color w:themeColor="text1" w:themeTint="BF" w:val="000000"/>
          <w:sz w:val="24"/>
        </w:rPr>
        <w:t>аудирования</w:t>
      </w:r>
      <w:r>
        <w:rPr>
          <w:color w:themeColor="text1" w:themeTint="BF" w:val="000000"/>
          <w:sz w:val="24"/>
        </w:rPr>
        <w:t xml:space="preserve">, которые мешают эффективности общения вовремя спора, диспута, дискуссии </w:t>
      </w:r>
      <w:r>
        <w:rPr>
          <w:color w:themeColor="text1" w:themeTint="BF" w:val="000000"/>
          <w:sz w:val="24"/>
        </w:rPr>
        <w:t>общения.</w:t>
      </w:r>
    </w:p>
    <w:p w14:paraId="D8000000">
      <w:pPr>
        <w:ind w:firstLine="567" w:left="0"/>
        <w:jc w:val="both"/>
        <w:rPr>
          <w:color w:themeColor="text1" w:themeTint="BF" w:val="000000"/>
          <w:sz w:val="24"/>
        </w:rPr>
      </w:pPr>
      <w:r>
        <w:rPr>
          <w:color w:themeColor="text1" w:themeTint="BF" w:val="000000"/>
          <w:sz w:val="24"/>
        </w:rPr>
        <w:t xml:space="preserve">Анализ </w:t>
      </w:r>
      <w:r>
        <w:rPr>
          <w:color w:themeColor="text1" w:themeTint="BF" w:val="000000"/>
          <w:sz w:val="24"/>
        </w:rPr>
        <w:t>текстов различных функциональных разновидностей языка сточки зрения соответствия их</w:t>
      </w:r>
      <w:r>
        <w:rPr>
          <w:color w:themeColor="text1" w:themeTint="BF" w:val="000000"/>
          <w:sz w:val="24"/>
        </w:rPr>
        <w:t xml:space="preserve"> критериям чистоты и вежливости речи.</w:t>
      </w:r>
    </w:p>
    <w:p w14:paraId="D9000000">
      <w:pPr>
        <w:ind w:firstLine="567" w:left="0"/>
        <w:jc w:val="both"/>
        <w:rPr>
          <w:color w:themeColor="text1" w:themeTint="BF" w:val="000000"/>
          <w:sz w:val="24"/>
        </w:rPr>
      </w:pPr>
      <w:r>
        <w:rPr>
          <w:color w:themeColor="text1" w:themeTint="BF" w:val="000000"/>
          <w:sz w:val="24"/>
        </w:rPr>
        <w:t>Соблюдение правил речевого поведения во время обсуждения спорных вопросов (спор, диспут, дискуссия).</w:t>
      </w:r>
    </w:p>
    <w:p w14:paraId="DA000000">
      <w:pPr>
        <w:ind w:firstLine="567" w:left="0"/>
        <w:jc w:val="both"/>
        <w:rPr>
          <w:color w:themeColor="text1" w:themeTint="BF" w:val="000000"/>
          <w:sz w:val="24"/>
        </w:rPr>
      </w:pPr>
      <w:r>
        <w:rPr>
          <w:color w:themeColor="text1" w:themeTint="BF" w:val="000000"/>
          <w:sz w:val="24"/>
        </w:rPr>
        <w:t>Этикетные формулы выражения несогласия с собеседником, вежливого отказа в выполнении просьбы.</w:t>
      </w:r>
    </w:p>
    <w:p w14:paraId="DB000000">
      <w:pPr>
        <w:ind w:firstLine="567" w:left="0"/>
        <w:jc w:val="both"/>
        <w:rPr>
          <w:color w:themeColor="text1" w:themeTint="BF" w:val="000000"/>
          <w:sz w:val="24"/>
        </w:rPr>
      </w:pPr>
      <w:r>
        <w:rPr>
          <w:color w:themeColor="text1" w:themeTint="BF" w:val="000000"/>
          <w:sz w:val="24"/>
        </w:rPr>
        <w:t xml:space="preserve">Основные ошибки </w:t>
      </w:r>
      <w:r>
        <w:rPr>
          <w:color w:themeColor="text1" w:themeTint="BF" w:val="000000"/>
          <w:sz w:val="24"/>
        </w:rPr>
        <w:t>аудирования</w:t>
      </w:r>
      <w:r>
        <w:rPr>
          <w:color w:themeColor="text1" w:themeTint="BF" w:val="000000"/>
          <w:sz w:val="24"/>
        </w:rPr>
        <w:t>, которые мешают эффективности общения вовремя спора, диспута, дискуссии.</w:t>
      </w:r>
    </w:p>
    <w:p w14:paraId="DC000000">
      <w:pPr>
        <w:ind w:firstLine="567" w:left="0"/>
        <w:jc w:val="both"/>
        <w:rPr>
          <w:color w:themeColor="text1" w:themeTint="BF" w:val="000000"/>
          <w:sz w:val="24"/>
        </w:rPr>
      </w:pPr>
      <w:r>
        <w:rPr>
          <w:color w:themeColor="text1" w:themeTint="BF" w:val="000000"/>
          <w:sz w:val="24"/>
        </w:rPr>
        <w:t>Соблюдение правил речевого поведения при проведении диспута (дискуссии) на заданную тему.</w:t>
      </w:r>
    </w:p>
    <w:p w14:paraId="DD000000">
      <w:pPr>
        <w:ind w:firstLine="567" w:left="0"/>
        <w:jc w:val="center"/>
        <w:rPr>
          <w:b w:val="1"/>
          <w:color w:themeColor="text1" w:themeTint="BF" w:val="000000"/>
          <w:sz w:val="24"/>
        </w:rPr>
      </w:pPr>
    </w:p>
    <w:p w14:paraId="DE000000">
      <w:pPr>
        <w:ind w:firstLine="567" w:left="0"/>
        <w:jc w:val="center"/>
        <w:rPr>
          <w:color w:themeColor="text1" w:themeTint="BF" w:val="000000"/>
          <w:sz w:val="24"/>
        </w:rPr>
      </w:pPr>
      <w:r>
        <w:rPr>
          <w:b w:val="1"/>
          <w:color w:themeColor="text1" w:themeTint="BF" w:val="000000"/>
          <w:sz w:val="24"/>
        </w:rPr>
        <w:t>Раздел 3. «</w:t>
      </w:r>
      <w:r>
        <w:rPr>
          <w:b w:val="1"/>
          <w:color w:themeColor="text1" w:themeTint="BF" w:val="000000"/>
          <w:sz w:val="24"/>
        </w:rPr>
        <w:t>Речевая деятельность. Текст»</w:t>
      </w:r>
    </w:p>
    <w:p w14:paraId="DF000000">
      <w:pPr>
        <w:ind w:firstLine="567" w:left="0"/>
        <w:jc w:val="both"/>
        <w:rPr>
          <w:i w:val="1"/>
          <w:color w:themeColor="text1" w:themeTint="BF" w:val="000000"/>
          <w:sz w:val="24"/>
        </w:rPr>
      </w:pPr>
      <w:r>
        <w:rPr>
          <w:i w:val="1"/>
          <w:color w:themeColor="text1" w:themeTint="BF" w:val="000000"/>
          <w:sz w:val="24"/>
        </w:rPr>
        <w:t>Устная и письменная речь как формы речевого общения.</w:t>
      </w:r>
    </w:p>
    <w:p w14:paraId="E0000000">
      <w:pPr>
        <w:ind w:firstLine="567" w:left="0"/>
        <w:jc w:val="both"/>
        <w:rPr>
          <w:color w:themeColor="text1" w:themeTint="BF" w:val="000000"/>
          <w:sz w:val="24"/>
        </w:rPr>
      </w:pPr>
      <w:r>
        <w:rPr>
          <w:color w:themeColor="text1" w:themeTint="BF" w:val="000000"/>
          <w:sz w:val="24"/>
        </w:rPr>
        <w:t>Основные особенности устной речи: неподготовленность, спонтанность, прерывистость; ориентированность на слуховое и зрительное восприятие, на присутствие собеседника, его реакцию; передача эмоций при помощи интонации, мимики, жестов; возможность воспроизведения речи только при наличии специальных технических устройств; необходимость соблюдения орфоэпических и интонационных норм.</w:t>
      </w:r>
    </w:p>
    <w:p w14:paraId="E1000000">
      <w:pPr>
        <w:ind w:firstLine="567" w:left="0"/>
        <w:jc w:val="both"/>
        <w:rPr>
          <w:color w:themeColor="text1" w:themeTint="BF" w:val="000000"/>
          <w:sz w:val="24"/>
        </w:rPr>
      </w:pPr>
      <w:r>
        <w:rPr>
          <w:color w:themeColor="text1" w:themeTint="BF" w:val="000000"/>
          <w:sz w:val="24"/>
        </w:rPr>
        <w:t xml:space="preserve">Наличие в устной речи неполных предложений, незаконченных фраз, лексических повторов, конструкций с </w:t>
      </w:r>
      <w:r>
        <w:rPr>
          <w:color w:themeColor="text1" w:themeTint="BF" w:val="000000"/>
          <w:sz w:val="24"/>
        </w:rPr>
        <w:t>именительным</w:t>
      </w:r>
      <w:r>
        <w:rPr>
          <w:color w:themeColor="text1" w:themeTint="BF" w:val="000000"/>
          <w:sz w:val="24"/>
        </w:rPr>
        <w:t xml:space="preserve"> темы, подхватов, </w:t>
      </w:r>
      <w:r>
        <w:rPr>
          <w:color w:themeColor="text1" w:themeTint="BF" w:val="000000"/>
          <w:sz w:val="24"/>
        </w:rPr>
        <w:t>самоперебивов</w:t>
      </w:r>
      <w:r>
        <w:rPr>
          <w:color w:themeColor="text1" w:themeTint="BF" w:val="000000"/>
          <w:sz w:val="24"/>
        </w:rPr>
        <w:t xml:space="preserve"> и др.</w:t>
      </w:r>
    </w:p>
    <w:p w14:paraId="E2000000">
      <w:pPr>
        <w:ind w:firstLine="567" w:left="0"/>
        <w:jc w:val="both"/>
        <w:rPr>
          <w:color w:themeColor="text1" w:themeTint="BF" w:val="000000"/>
          <w:sz w:val="24"/>
        </w:rPr>
      </w:pPr>
      <w:r>
        <w:rPr>
          <w:color w:themeColor="text1" w:themeTint="BF" w:val="000000"/>
          <w:sz w:val="24"/>
        </w:rPr>
        <w:t>Основные жанры устной речи: устный рассказ, выступление перед аудиторией, сообщение, доклад, ответ (краткий и развёрнутый) на уроке, дружеская беседа, диспут, дискуссия и т. д.</w:t>
      </w:r>
    </w:p>
    <w:p w14:paraId="E3000000">
      <w:pPr>
        <w:ind w:firstLine="567" w:left="0"/>
        <w:jc w:val="both"/>
        <w:rPr>
          <w:color w:themeColor="text1" w:themeTint="BF" w:val="000000"/>
          <w:sz w:val="24"/>
        </w:rPr>
      </w:pPr>
      <w:r>
        <w:rPr>
          <w:color w:themeColor="text1" w:themeTint="BF" w:val="000000"/>
          <w:sz w:val="24"/>
        </w:rPr>
        <w:t>Анализ устного высказывания с целью определения его основных особенностей, характерных для устной речи. Типичные недостатки устной речи: интонационная и грамматическая нерасчленённость, бедность.</w:t>
      </w:r>
    </w:p>
    <w:p w14:paraId="E4000000">
      <w:pPr>
        <w:ind w:firstLine="567" w:left="0"/>
        <w:jc w:val="both"/>
        <w:rPr>
          <w:color w:themeColor="text1" w:themeTint="BF" w:val="000000"/>
          <w:sz w:val="24"/>
        </w:rPr>
      </w:pPr>
      <w:r>
        <w:rPr>
          <w:color w:themeColor="text1" w:themeTint="BF" w:val="000000"/>
          <w:sz w:val="24"/>
        </w:rPr>
        <w:t>Анализ и оценка устной речи с точки зрения проявления в ней типичных недостатков (интонационной и грамматической нерасчленённости, бедности).</w:t>
      </w:r>
    </w:p>
    <w:p w14:paraId="E5000000">
      <w:pPr>
        <w:ind w:firstLine="567" w:left="0"/>
        <w:jc w:val="both"/>
        <w:rPr>
          <w:color w:themeColor="text1" w:themeTint="BF" w:val="000000"/>
          <w:sz w:val="24"/>
        </w:rPr>
      </w:pPr>
      <w:r>
        <w:rPr>
          <w:color w:themeColor="text1" w:themeTint="BF" w:val="000000"/>
          <w:sz w:val="24"/>
        </w:rPr>
        <w:t>Письменная форма речи как речь, созданная с помощью графических знаков на бумаге, экране монитора, мобильного телефона и т. п.</w:t>
      </w:r>
    </w:p>
    <w:p w14:paraId="E6000000">
      <w:pPr>
        <w:ind w:firstLine="567" w:left="0"/>
        <w:jc w:val="both"/>
        <w:rPr>
          <w:color w:themeColor="text1" w:themeTint="BF" w:val="000000"/>
          <w:sz w:val="24"/>
        </w:rPr>
      </w:pPr>
      <w:r>
        <w:rPr>
          <w:color w:themeColor="text1" w:themeTint="BF" w:val="000000"/>
          <w:sz w:val="24"/>
        </w:rPr>
        <w:t>Основные особенности письменной речи: подготовленность, логичность, точность изложения; ориентированность только на зрительное восприятие и отсутствие собеседника; передача эмоций при помощи знаков препинания и некоторых других графических средств; возможность многократного воспроизведения, возвращения к тексту, возможность многократного совершенствования; необходимость соблюдения орфографических и пунктуационных норм.</w:t>
      </w:r>
    </w:p>
    <w:p w14:paraId="E7000000">
      <w:pPr>
        <w:ind w:firstLine="567" w:left="0"/>
        <w:jc w:val="both"/>
        <w:rPr>
          <w:color w:themeColor="text1" w:themeTint="BF" w:val="000000"/>
          <w:sz w:val="24"/>
        </w:rPr>
      </w:pPr>
      <w:r>
        <w:rPr>
          <w:color w:themeColor="text1" w:themeTint="BF" w:val="000000"/>
          <w:sz w:val="24"/>
        </w:rPr>
        <w:t>Анализ письменного высказывания с целью определения его основных особенностей, характерных для письменной речи</w:t>
      </w:r>
      <w:r>
        <w:rPr>
          <w:color w:themeColor="text1" w:themeTint="BF" w:val="000000"/>
          <w:sz w:val="24"/>
        </w:rPr>
        <w:t xml:space="preserve"> .</w:t>
      </w:r>
      <w:r>
        <w:rPr>
          <w:color w:themeColor="text1" w:themeTint="BF" w:val="000000"/>
          <w:sz w:val="24"/>
        </w:rPr>
        <w:t>Использование в письменной речи различных способов графического выделения важных для передачи смысла фрагментов печатного текста (разные типы шрифта, полужирный шрифт, курсив, подчёркивание, обрамление, особое размещение текста на странице и т. п.).</w:t>
      </w:r>
    </w:p>
    <w:p w14:paraId="E8000000">
      <w:pPr>
        <w:ind w:firstLine="567" w:left="0"/>
        <w:jc w:val="both"/>
        <w:rPr>
          <w:color w:themeColor="text1" w:themeTint="BF" w:val="000000"/>
          <w:sz w:val="24"/>
        </w:rPr>
      </w:pPr>
      <w:r>
        <w:rPr>
          <w:color w:themeColor="text1" w:themeTint="BF" w:val="000000"/>
          <w:sz w:val="24"/>
        </w:rPr>
        <w:t>Основные жанры: письма, записки, деловые бумаги, рецензии, статьи, репортажи, сочинения, конспекты, планы, рефераты и т. п.</w:t>
      </w:r>
    </w:p>
    <w:p w14:paraId="E9000000">
      <w:pPr>
        <w:ind w:firstLine="567" w:left="0"/>
        <w:jc w:val="both"/>
        <w:rPr>
          <w:color w:themeColor="text1" w:themeTint="BF" w:val="000000"/>
          <w:sz w:val="24"/>
        </w:rPr>
      </w:pPr>
      <w:r>
        <w:rPr>
          <w:color w:themeColor="text1" w:themeTint="BF" w:val="000000"/>
          <w:sz w:val="24"/>
        </w:rPr>
        <w:t xml:space="preserve">Основные требования к письменному тексту: 1) соответствие содержания текста теме и основной мысли; 2) полнота раскрытия темы; 3) достоверность фактического материала; 4) последовательность изложения (развёртывания содержания по плану); логическая связь частей текста, правильность выделения абзацев; 5) смысловая и грамматическая </w:t>
      </w:r>
      <w:r>
        <w:rPr>
          <w:color w:themeColor="text1" w:themeTint="BF" w:val="000000"/>
          <w:sz w:val="24"/>
        </w:rPr>
        <w:t>связь предложений и частей текста;6) стилевое единство; 7) соответствие текста заданному (или выбранному</w:t>
      </w:r>
      <w:r>
        <w:rPr>
          <w:color w:themeColor="text1" w:themeTint="BF" w:val="000000"/>
          <w:sz w:val="24"/>
        </w:rPr>
        <w:t>)т</w:t>
      </w:r>
      <w:r>
        <w:rPr>
          <w:color w:themeColor="text1" w:themeTint="BF" w:val="000000"/>
          <w:sz w:val="24"/>
        </w:rPr>
        <w:t>ипу речи; 8) соответствие нормам русского литературного языка (грамматическим, речевым, правописным — орфографическим и пунктуационным).</w:t>
      </w:r>
    </w:p>
    <w:p w14:paraId="EA000000">
      <w:pPr>
        <w:ind w:firstLine="567" w:left="0"/>
        <w:jc w:val="both"/>
        <w:rPr>
          <w:color w:themeColor="text1" w:themeTint="BF" w:val="000000"/>
          <w:sz w:val="24"/>
        </w:rPr>
      </w:pPr>
      <w:r>
        <w:rPr>
          <w:color w:themeColor="text1" w:themeTint="BF" w:val="000000"/>
          <w:sz w:val="24"/>
        </w:rPr>
        <w:t>Анализ письменного текста с точки зрения его соответствия основным требованиям, предъявляемым к письменному высказыванию.</w:t>
      </w:r>
    </w:p>
    <w:p w14:paraId="EB000000">
      <w:pPr>
        <w:ind w:firstLine="567" w:left="0"/>
        <w:jc w:val="both"/>
        <w:rPr>
          <w:color w:themeColor="text1" w:themeTint="BF" w:val="000000"/>
          <w:sz w:val="24"/>
        </w:rPr>
      </w:pPr>
      <w:r>
        <w:rPr>
          <w:color w:themeColor="text1" w:themeTint="BF" w:val="000000"/>
          <w:sz w:val="24"/>
        </w:rPr>
        <w:t xml:space="preserve">Объяснение роли письма (написание письменных высказываний в виде сочинений-миниатюр, письменных ответов на поставленный вопрос, изложений и т. п.) для </w:t>
      </w:r>
      <w:r>
        <w:rPr>
          <w:color w:themeColor="text1" w:themeTint="BF" w:val="000000"/>
          <w:sz w:val="24"/>
        </w:rPr>
        <w:t xml:space="preserve">развития устной речи и речи внутренней, обращённой к самому себе и связанной с процессами мышления, </w:t>
      </w:r>
      <w:r>
        <w:rPr>
          <w:color w:themeColor="text1" w:themeTint="BF" w:val="000000"/>
          <w:sz w:val="24"/>
        </w:rPr>
        <w:t>самооценивания</w:t>
      </w:r>
      <w:r>
        <w:rPr>
          <w:color w:themeColor="text1" w:themeTint="BF" w:val="000000"/>
          <w:sz w:val="24"/>
        </w:rPr>
        <w:t>, регуляции своего поведения.</w:t>
      </w:r>
    </w:p>
    <w:p w14:paraId="EC000000">
      <w:pPr>
        <w:ind w:firstLine="567" w:left="0"/>
        <w:jc w:val="both"/>
        <w:rPr>
          <w:color w:themeColor="text1" w:themeTint="BF" w:val="000000"/>
          <w:sz w:val="24"/>
        </w:rPr>
      </w:pPr>
      <w:r>
        <w:rPr>
          <w:color w:themeColor="text1" w:themeTint="BF" w:val="000000"/>
          <w:sz w:val="24"/>
        </w:rPr>
        <w:t>Интернет-общение как специфическая форма речевого взаимодействия, совмещающего черты устной и письмен ной речи.</w:t>
      </w:r>
    </w:p>
    <w:p w14:paraId="ED000000">
      <w:pPr>
        <w:ind w:firstLine="567" w:left="0"/>
        <w:jc w:val="both"/>
        <w:rPr>
          <w:i w:val="1"/>
          <w:color w:themeColor="text1" w:themeTint="BF" w:val="000000"/>
          <w:sz w:val="24"/>
        </w:rPr>
      </w:pPr>
      <w:r>
        <w:rPr>
          <w:i w:val="1"/>
          <w:color w:themeColor="text1" w:themeTint="BF" w:val="000000"/>
          <w:sz w:val="24"/>
        </w:rPr>
        <w:t>Основные условия эффективного общения.</w:t>
      </w:r>
    </w:p>
    <w:p w14:paraId="EE000000">
      <w:pPr>
        <w:ind w:firstLine="567" w:left="0"/>
        <w:jc w:val="both"/>
        <w:rPr>
          <w:color w:themeColor="text1" w:themeTint="BF" w:val="000000"/>
          <w:sz w:val="24"/>
        </w:rPr>
      </w:pPr>
      <w:r>
        <w:rPr>
          <w:color w:themeColor="text1" w:themeTint="BF" w:val="000000"/>
          <w:sz w:val="24"/>
        </w:rPr>
        <w:t>Необходимые условия успешного, эффективного общения: 1) готовность к общению (обоюдное желание собеседников высказать своё мнение по обсуждаемому вопросу, выслушать своего партнёра; наличие у собеседников общих интересов, достаточного жизненного опыта, начитанности, научных знаний для понимания смысла речи собеседника; владение необходимым объёмом культурологических знаний и др.); 2) высокий уровень владения языком и коммуникативными навыками;</w:t>
      </w:r>
      <w:r>
        <w:rPr>
          <w:color w:themeColor="text1" w:themeTint="BF" w:val="000000"/>
          <w:sz w:val="24"/>
        </w:rPr>
        <w:t xml:space="preserve"> 3) соблюдение норм речевого поведения и др.</w:t>
      </w:r>
    </w:p>
    <w:p w14:paraId="EF000000">
      <w:pPr>
        <w:ind w:firstLine="567" w:left="0"/>
        <w:jc w:val="both"/>
        <w:rPr>
          <w:color w:themeColor="text1" w:themeTint="BF" w:val="000000"/>
          <w:sz w:val="24"/>
        </w:rPr>
      </w:pPr>
      <w:r>
        <w:rPr>
          <w:color w:themeColor="text1" w:themeTint="BF" w:val="000000"/>
          <w:sz w:val="24"/>
        </w:rPr>
        <w:t>Анализ речевых ситуаций с целью выявления нарушений основных условий эффективного общения.</w:t>
      </w:r>
    </w:p>
    <w:p w14:paraId="F0000000">
      <w:pPr>
        <w:ind w:firstLine="567" w:left="0"/>
        <w:jc w:val="both"/>
        <w:rPr>
          <w:color w:themeColor="text1" w:themeTint="BF" w:val="000000"/>
          <w:sz w:val="24"/>
        </w:rPr>
      </w:pPr>
      <w:r>
        <w:rPr>
          <w:color w:themeColor="text1" w:themeTint="BF" w:val="000000"/>
          <w:sz w:val="24"/>
        </w:rPr>
        <w:t>Прецедентные тексты как тексты (фразы, слова), которые имеют историко-культурную ценность и на которые часто ссылаются носители языка (цитаты из общеизвестных художественных произведений; ссылки на мифы, предания, сказки; афоризмы, пословицы, крылатые слова, фразеологические обороты; фразы из песен, названия книг, спектаклей, опер, фильмов; высказывания героев популярных кинофильмов и т. п.).</w:t>
      </w:r>
    </w:p>
    <w:p w14:paraId="F1000000">
      <w:pPr>
        <w:ind w:firstLine="567" w:left="0"/>
        <w:jc w:val="both"/>
        <w:rPr>
          <w:color w:themeColor="text1" w:themeTint="BF" w:val="000000"/>
          <w:sz w:val="24"/>
        </w:rPr>
      </w:pPr>
      <w:r>
        <w:rPr>
          <w:color w:themeColor="text1" w:themeTint="BF" w:val="000000"/>
          <w:sz w:val="24"/>
        </w:rPr>
        <w:t>Коммуникативный барьер как психологическое препятствие, которое может стать причиной непонимания или возникновения отрицательных эмоций в процессе общения.</w:t>
      </w:r>
    </w:p>
    <w:p w14:paraId="F2000000">
      <w:pPr>
        <w:ind w:firstLine="567" w:left="0"/>
        <w:jc w:val="both"/>
        <w:rPr>
          <w:color w:themeColor="text1" w:themeTint="BF" w:val="000000"/>
          <w:sz w:val="24"/>
        </w:rPr>
      </w:pPr>
      <w:r>
        <w:rPr>
          <w:color w:themeColor="text1" w:themeTint="BF" w:val="000000"/>
          <w:sz w:val="24"/>
        </w:rPr>
        <w:t>Элементарный анализ накопленного речевого опыта, связанного с преодолением коммуникативных барьеров в процессе общения.</w:t>
      </w:r>
    </w:p>
    <w:p w14:paraId="F3000000">
      <w:pPr>
        <w:ind w:firstLine="567" w:left="0"/>
        <w:jc w:val="both"/>
        <w:rPr>
          <w:color w:themeColor="text1" w:themeTint="BF" w:val="000000"/>
          <w:sz w:val="24"/>
        </w:rPr>
      </w:pPr>
      <w:r>
        <w:rPr>
          <w:color w:themeColor="text1" w:themeTint="BF" w:val="000000"/>
          <w:sz w:val="24"/>
        </w:rPr>
        <w:t xml:space="preserve">Умение задавать вопросы как условие эффективности общения, в том числе </w:t>
      </w:r>
      <w:r>
        <w:rPr>
          <w:color w:themeColor="text1" w:themeTint="BF" w:val="000000"/>
          <w:sz w:val="24"/>
        </w:rPr>
        <w:t>иинтернет</w:t>
      </w:r>
      <w:r>
        <w:rPr>
          <w:color w:themeColor="text1" w:themeTint="BF" w:val="000000"/>
          <w:sz w:val="24"/>
        </w:rPr>
        <w:t>-общения.</w:t>
      </w:r>
    </w:p>
    <w:p w14:paraId="F4000000">
      <w:pPr>
        <w:ind w:firstLine="567" w:left="0"/>
        <w:jc w:val="both"/>
        <w:rPr>
          <w:i w:val="1"/>
          <w:color w:themeColor="text1" w:themeTint="BF" w:val="000000"/>
          <w:sz w:val="24"/>
        </w:rPr>
      </w:pPr>
      <w:r>
        <w:rPr>
          <w:i w:val="1"/>
          <w:color w:themeColor="text1" w:themeTint="BF" w:val="000000"/>
          <w:sz w:val="24"/>
        </w:rPr>
        <w:t>Виды речевой деятельности и информационная переработка текста</w:t>
      </w:r>
    </w:p>
    <w:p w14:paraId="F5000000">
      <w:pPr>
        <w:ind w:firstLine="567" w:left="0"/>
        <w:jc w:val="both"/>
        <w:rPr>
          <w:i w:val="1"/>
          <w:color w:themeColor="text1" w:themeTint="BF" w:val="000000"/>
          <w:sz w:val="24"/>
        </w:rPr>
      </w:pPr>
      <w:r>
        <w:rPr>
          <w:i w:val="1"/>
          <w:color w:themeColor="text1" w:themeTint="BF" w:val="000000"/>
          <w:sz w:val="24"/>
        </w:rPr>
        <w:t>Виды речевой деятельности</w:t>
      </w:r>
    </w:p>
    <w:p w14:paraId="F6000000">
      <w:pPr>
        <w:ind w:firstLine="567" w:left="0"/>
        <w:jc w:val="both"/>
        <w:rPr>
          <w:color w:themeColor="text1" w:themeTint="BF" w:val="000000"/>
          <w:sz w:val="24"/>
        </w:rPr>
      </w:pPr>
      <w:r>
        <w:rPr>
          <w:color w:themeColor="text1" w:themeTint="BF" w:val="000000"/>
          <w:sz w:val="24"/>
        </w:rPr>
        <w:t>Виды речевой деятельности: 1) связанные с восприятием и пониманием чужой речи (</w:t>
      </w:r>
      <w:r>
        <w:rPr>
          <w:color w:themeColor="text1" w:themeTint="BF" w:val="000000"/>
          <w:sz w:val="24"/>
        </w:rPr>
        <w:t>аудирование</w:t>
      </w:r>
      <w:r>
        <w:rPr>
          <w:color w:themeColor="text1" w:themeTint="BF" w:val="000000"/>
          <w:sz w:val="24"/>
        </w:rPr>
        <w:t>,  чтение); 2) связанные с созданием собственного речевого высказывания (говорение, письмо). Анализ памяток-инструкций («Как читать текст, чтобы понять его содержание», «Как слушать текст, чтобы понять его содержание», «Как писать сочинение» и т.д.)</w:t>
      </w:r>
    </w:p>
    <w:p w14:paraId="F7000000">
      <w:pPr>
        <w:ind w:firstLine="567" w:left="0"/>
        <w:jc w:val="both"/>
        <w:rPr>
          <w:color w:themeColor="text1" w:themeTint="BF" w:val="000000"/>
          <w:sz w:val="24"/>
        </w:rPr>
      </w:pPr>
      <w:r>
        <w:rPr>
          <w:color w:themeColor="text1" w:themeTint="BF" w:val="000000"/>
          <w:sz w:val="24"/>
        </w:rPr>
        <w:t>Четыре этапа речевой деятельности: 1) ориентировочный; 2) этап планирования; 3) этап исполнения; 4) этап контроля.</w:t>
      </w:r>
    </w:p>
    <w:p w14:paraId="F8000000">
      <w:pPr>
        <w:ind w:firstLine="567" w:left="0"/>
        <w:jc w:val="both"/>
        <w:rPr>
          <w:color w:themeColor="text1" w:themeTint="BF" w:val="000000"/>
          <w:sz w:val="24"/>
        </w:rPr>
      </w:pPr>
      <w:r>
        <w:rPr>
          <w:color w:themeColor="text1" w:themeTint="BF" w:val="000000"/>
          <w:sz w:val="24"/>
        </w:rPr>
        <w:t>Анализ памяток-инструкций («Как читать текст, чтобы понять его содержание», «Как слушать текст, чтобы понять его содержание», «Как писать сочинение», «О чём нужно помнить, выступая перед аудиторией с докладом, сообщением» и др.) с точки зрения отражения в них основных этапов речевой деятельности.</w:t>
      </w:r>
    </w:p>
    <w:p w14:paraId="F9000000">
      <w:pPr>
        <w:ind w:firstLine="567" w:left="0"/>
        <w:jc w:val="both"/>
        <w:rPr>
          <w:i w:val="1"/>
          <w:color w:themeColor="text1" w:themeTint="BF" w:val="000000"/>
          <w:sz w:val="24"/>
        </w:rPr>
      </w:pPr>
      <w:r>
        <w:rPr>
          <w:i w:val="1"/>
          <w:color w:themeColor="text1" w:themeTint="BF" w:val="000000"/>
          <w:sz w:val="24"/>
        </w:rPr>
        <w:t>Чтение как вид речевой деятельности</w:t>
      </w:r>
    </w:p>
    <w:p w14:paraId="FA000000">
      <w:pPr>
        <w:ind w:firstLine="567" w:left="0"/>
        <w:jc w:val="both"/>
        <w:rPr>
          <w:color w:themeColor="text1" w:themeTint="BF" w:val="000000"/>
          <w:sz w:val="24"/>
        </w:rPr>
      </w:pPr>
      <w:r>
        <w:rPr>
          <w:color w:themeColor="text1" w:themeTint="BF" w:val="000000"/>
          <w:sz w:val="24"/>
        </w:rPr>
        <w:t>Чтение как процесс восприятия, осмысления и понимания письменного высказывания. Основные виды чтения: поисковое, просмотровое, ознакомительное, изучающее (обобщение).</w:t>
      </w:r>
    </w:p>
    <w:p w14:paraId="FB000000">
      <w:pPr>
        <w:ind w:firstLine="567" w:left="0"/>
        <w:jc w:val="both"/>
        <w:rPr>
          <w:i w:val="1"/>
          <w:color w:themeColor="text1" w:themeTint="BF" w:val="000000"/>
          <w:sz w:val="24"/>
        </w:rPr>
      </w:pPr>
      <w:r>
        <w:rPr>
          <w:i w:val="1"/>
          <w:color w:themeColor="text1" w:themeTint="BF" w:val="000000"/>
          <w:sz w:val="24"/>
        </w:rPr>
        <w:t>Аудирование</w:t>
      </w:r>
      <w:r>
        <w:rPr>
          <w:i w:val="1"/>
          <w:color w:themeColor="text1" w:themeTint="BF" w:val="000000"/>
          <w:sz w:val="24"/>
        </w:rPr>
        <w:t xml:space="preserve"> как вид речевой деятельности</w:t>
      </w:r>
    </w:p>
    <w:p w14:paraId="FC000000">
      <w:pPr>
        <w:ind w:firstLine="567" w:left="0"/>
        <w:jc w:val="both"/>
        <w:rPr>
          <w:color w:themeColor="text1" w:themeTint="BF" w:val="000000"/>
          <w:sz w:val="24"/>
        </w:rPr>
      </w:pPr>
      <w:r>
        <w:rPr>
          <w:color w:themeColor="text1" w:themeTint="BF" w:val="000000"/>
          <w:sz w:val="24"/>
        </w:rPr>
        <w:t>Аудирование</w:t>
      </w:r>
      <w:r>
        <w:rPr>
          <w:color w:themeColor="text1" w:themeTint="BF" w:val="000000"/>
          <w:sz w:val="24"/>
        </w:rPr>
        <w:t xml:space="preserve"> как процесс восприятия, осмысления и понимания речи говорящего.</w:t>
      </w:r>
    </w:p>
    <w:p w14:paraId="FD000000">
      <w:pPr>
        <w:ind w:firstLine="567" w:left="0"/>
        <w:jc w:val="both"/>
        <w:rPr>
          <w:color w:themeColor="text1" w:themeTint="BF" w:val="000000"/>
          <w:sz w:val="24"/>
        </w:rPr>
      </w:pPr>
      <w:r>
        <w:rPr>
          <w:color w:themeColor="text1" w:themeTint="BF" w:val="000000"/>
          <w:sz w:val="24"/>
        </w:rPr>
        <w:t>Правила эффективного слушания: максимальная концентрация внимания на собеседнике; демонстрация с помощью реплик, мимики, жестов своего внимания к собеседнику, понимания/непонимания, одобрения/неодобрения его речи; максимальная сдержанность в выражении оценок.</w:t>
      </w:r>
    </w:p>
    <w:p w14:paraId="FE000000">
      <w:pPr>
        <w:ind w:firstLine="567" w:left="0"/>
        <w:jc w:val="both"/>
        <w:rPr>
          <w:color w:themeColor="text1" w:themeTint="BF" w:val="000000"/>
          <w:sz w:val="24"/>
        </w:rPr>
      </w:pPr>
      <w:r>
        <w:rPr>
          <w:color w:themeColor="text1" w:themeTint="BF" w:val="000000"/>
          <w:sz w:val="24"/>
        </w:rPr>
        <w:t xml:space="preserve">Типичные недостатки аудирования:1) отсутствие гибкой стратегии </w:t>
      </w:r>
      <w:r>
        <w:rPr>
          <w:color w:themeColor="text1" w:themeTint="BF" w:val="000000"/>
          <w:sz w:val="24"/>
        </w:rPr>
        <w:t>аудирования</w:t>
      </w:r>
      <w:r>
        <w:rPr>
          <w:color w:themeColor="text1" w:themeTint="BF" w:val="000000"/>
          <w:sz w:val="24"/>
        </w:rPr>
        <w:t>; 2) непонимание смысла прослушанного текста или его фрагментов; 3) отсеивание важной информации;4) перебивание собеседника во время его сообщения; 5) поспешные.</w:t>
      </w:r>
    </w:p>
    <w:p w14:paraId="FF000000">
      <w:pPr>
        <w:ind w:firstLine="567" w:left="0"/>
        <w:jc w:val="both"/>
        <w:rPr>
          <w:i w:val="1"/>
          <w:color w:themeColor="text1" w:themeTint="BF" w:val="000000"/>
          <w:sz w:val="24"/>
        </w:rPr>
      </w:pPr>
      <w:r>
        <w:rPr>
          <w:i w:val="1"/>
          <w:color w:themeColor="text1" w:themeTint="BF" w:val="000000"/>
          <w:sz w:val="24"/>
        </w:rPr>
        <w:t>Основные способы информационной переработки прочитанного или прослушанного текста</w:t>
      </w:r>
    </w:p>
    <w:p w14:paraId="00010000">
      <w:pPr>
        <w:ind w:firstLine="567" w:left="0"/>
        <w:jc w:val="both"/>
        <w:rPr>
          <w:color w:themeColor="text1" w:themeTint="BF" w:val="000000"/>
          <w:sz w:val="24"/>
        </w:rPr>
      </w:pPr>
      <w:r>
        <w:rPr>
          <w:color w:themeColor="text1" w:themeTint="BF" w:val="000000"/>
          <w:sz w:val="24"/>
        </w:rPr>
        <w:t>Информационная переработка прочитанного или прослушанного текста как процесс извлечения необходимой информации из текста-источника и передача её разными способами.</w:t>
      </w:r>
    </w:p>
    <w:p w14:paraId="01010000">
      <w:pPr>
        <w:ind w:firstLine="567" w:left="0"/>
        <w:jc w:val="both"/>
        <w:rPr>
          <w:color w:themeColor="text1" w:themeTint="BF" w:val="000000"/>
          <w:sz w:val="24"/>
        </w:rPr>
      </w:pPr>
      <w:r>
        <w:rPr>
          <w:color w:themeColor="text1" w:themeTint="BF" w:val="000000"/>
          <w:sz w:val="24"/>
        </w:rPr>
        <w:t>Основные способы сжатия исходного текста: 1) смысловое сжатие (выделение и передача основного содержания текста) — исключение, обобщение; 2) языковое сжатие (использование более компактных, простых языковых конструкций) — замена одних синтаксических конструкций другими; сокращение или полное исключение (повторов, синонимов, синтаксических конструкций ит. п.); слияние нескольких предложений в одно (обобщение изученного).</w:t>
      </w:r>
    </w:p>
    <w:p w14:paraId="02010000">
      <w:pPr>
        <w:ind w:firstLine="567" w:left="0"/>
        <w:jc w:val="both"/>
        <w:rPr>
          <w:color w:themeColor="text1" w:themeTint="BF" w:val="000000"/>
          <w:sz w:val="24"/>
        </w:rPr>
      </w:pPr>
      <w:r>
        <w:rPr>
          <w:color w:themeColor="text1" w:themeTint="BF" w:val="000000"/>
          <w:sz w:val="24"/>
        </w:rPr>
        <w:t>Совершенствование навыков сжатия исходного текста разными способами: с помощью смыслового сжатия и/или языкового сжатия текста. Основные способы информационной переработки текста и преобразования его на основе сокращения: составление плана, тезисов, аннотации, конспекта, реферата, рецензии.</w:t>
      </w:r>
    </w:p>
    <w:p w14:paraId="03010000">
      <w:pPr>
        <w:ind w:firstLine="567" w:left="0"/>
        <w:jc w:val="both"/>
        <w:rPr>
          <w:color w:themeColor="text1" w:themeTint="BF" w:val="000000"/>
          <w:sz w:val="24"/>
        </w:rPr>
      </w:pPr>
      <w:r>
        <w:rPr>
          <w:color w:themeColor="text1" w:themeTint="BF" w:val="000000"/>
          <w:sz w:val="24"/>
        </w:rPr>
        <w:t>Использование определённых стандартных языковых средств (речевые клише, штампы научной речи) при составлении планов, тезисов, аннотаций, конспектов, рефератов, рецензий.</w:t>
      </w:r>
    </w:p>
    <w:p w14:paraId="04010000">
      <w:pPr>
        <w:ind w:firstLine="567" w:left="0"/>
        <w:jc w:val="both"/>
        <w:rPr>
          <w:color w:themeColor="text1" w:themeTint="BF" w:val="000000"/>
          <w:sz w:val="24"/>
        </w:rPr>
      </w:pPr>
      <w:r>
        <w:rPr>
          <w:color w:themeColor="text1" w:themeTint="BF" w:val="000000"/>
          <w:sz w:val="24"/>
        </w:rPr>
        <w:t>Осознанный выбор вида чтени</w:t>
      </w:r>
      <w:r>
        <w:rPr>
          <w:color w:themeColor="text1" w:themeTint="BF" w:val="000000"/>
          <w:sz w:val="24"/>
        </w:rPr>
        <w:t>я(</w:t>
      </w:r>
      <w:r>
        <w:rPr>
          <w:color w:themeColor="text1" w:themeTint="BF" w:val="000000"/>
          <w:sz w:val="24"/>
        </w:rPr>
        <w:t xml:space="preserve">вида </w:t>
      </w:r>
      <w:r>
        <w:rPr>
          <w:color w:themeColor="text1" w:themeTint="BF" w:val="000000"/>
          <w:sz w:val="24"/>
        </w:rPr>
        <w:t>аудирования</w:t>
      </w:r>
      <w:r>
        <w:rPr>
          <w:color w:themeColor="text1" w:themeTint="BF" w:val="000000"/>
          <w:sz w:val="24"/>
        </w:rPr>
        <w:t>) исходного текста при составлении планов, тезисов, аннотаций, конспектов, рефератов, рецензий.</w:t>
      </w:r>
    </w:p>
    <w:p w14:paraId="05010000">
      <w:pPr>
        <w:ind w:firstLine="567" w:left="0"/>
        <w:jc w:val="both"/>
        <w:rPr>
          <w:color w:themeColor="text1" w:themeTint="BF" w:val="000000"/>
          <w:sz w:val="24"/>
        </w:rPr>
      </w:pPr>
      <w:r>
        <w:rPr>
          <w:color w:themeColor="text1" w:themeTint="BF" w:val="000000"/>
          <w:sz w:val="24"/>
        </w:rPr>
        <w:t xml:space="preserve">Осознанное использование полученных знаний и умений, связанных </w:t>
      </w:r>
      <w:r>
        <w:rPr>
          <w:color w:themeColor="text1" w:themeTint="BF" w:val="000000"/>
          <w:sz w:val="24"/>
        </w:rPr>
        <w:t>ссоставлением</w:t>
      </w:r>
      <w:r>
        <w:rPr>
          <w:color w:themeColor="text1" w:themeTint="BF" w:val="000000"/>
          <w:sz w:val="24"/>
        </w:rPr>
        <w:t xml:space="preserve"> планов, написанием тезисов, аннотаций, конспектов, рефератов, рецензий в процессе изучения других школьных дисциплин.</w:t>
      </w:r>
    </w:p>
    <w:p w14:paraId="06010000">
      <w:pPr>
        <w:ind w:firstLine="567" w:left="0"/>
        <w:rPr>
          <w:i w:val="1"/>
          <w:color w:themeColor="text1" w:themeTint="BF" w:val="000000"/>
          <w:sz w:val="24"/>
        </w:rPr>
      </w:pPr>
      <w:r>
        <w:rPr>
          <w:i w:val="1"/>
          <w:color w:themeColor="text1" w:themeTint="BF" w:val="000000"/>
          <w:sz w:val="24"/>
        </w:rPr>
        <w:t>Говорение как вид речевой деятельности</w:t>
      </w:r>
    </w:p>
    <w:p w14:paraId="07010000">
      <w:pPr>
        <w:ind w:firstLine="567" w:left="0"/>
        <w:jc w:val="both"/>
        <w:rPr>
          <w:color w:themeColor="text1" w:themeTint="BF" w:val="000000"/>
          <w:sz w:val="24"/>
        </w:rPr>
      </w:pPr>
      <w:r>
        <w:rPr>
          <w:color w:themeColor="text1" w:themeTint="BF" w:val="000000"/>
          <w:sz w:val="24"/>
        </w:rPr>
        <w:t>Говорение как вид речевой деятельности, посредством которого осуществляется устное общение, происходит обмен информацией.</w:t>
      </w:r>
    </w:p>
    <w:p w14:paraId="08010000">
      <w:pPr>
        <w:ind w:firstLine="567" w:left="0"/>
        <w:jc w:val="both"/>
        <w:rPr>
          <w:color w:themeColor="text1" w:themeTint="BF" w:val="000000"/>
          <w:sz w:val="24"/>
        </w:rPr>
      </w:pPr>
      <w:r>
        <w:rPr>
          <w:color w:themeColor="text1" w:themeTint="BF" w:val="000000"/>
          <w:sz w:val="24"/>
        </w:rPr>
        <w:t>Основные качества образцовой речи: правильность, ясность, точность, богатство, выразительность, чистота, вежливость.</w:t>
      </w:r>
    </w:p>
    <w:p w14:paraId="09010000">
      <w:pPr>
        <w:ind w:firstLine="567" w:left="0"/>
        <w:jc w:val="both"/>
        <w:rPr>
          <w:color w:themeColor="text1" w:themeTint="BF" w:val="000000"/>
          <w:sz w:val="24"/>
        </w:rPr>
      </w:pPr>
      <w:r>
        <w:rPr>
          <w:color w:themeColor="text1" w:themeTint="BF" w:val="000000"/>
          <w:sz w:val="24"/>
        </w:rPr>
        <w:t xml:space="preserve">Критерии оценивания устного высказывания учащегося (сообщения, выступления, доклада): 1) содержание устного высказывания (правильность и точность понимания темы; соответствие высказывания теме и полнота её раскрытия; чёткость и определённость выражения основной мысли высказывания; смысловое и стилистическое единство, связность и последовательность изложения; наличие/отсутствие логических ошибок; наличие/отсутствие аргументов, обосновывающих точку зрения учащегося; </w:t>
      </w:r>
      <w:r>
        <w:rPr>
          <w:color w:themeColor="text1" w:themeTint="BF" w:val="000000"/>
          <w:sz w:val="24"/>
        </w:rPr>
        <w:t>соответствие устного высказывания заданной речевой ситуации (коммуникативная цель высказывания, адресат, место и условия общения), сфере общения, заданному жанру и стилю речи);2) речевое оформление устного высказывания (точность выражения мысли, использование разнообразных грамматических конструкций; соответствие языковых средств заданной речевой ситуации и стилю речи; употребление слов в соответствии с их лексическим значением и стилистической окрашенностью;</w:t>
      </w:r>
      <w:r>
        <w:rPr>
          <w:color w:themeColor="text1" w:themeTint="BF" w:val="000000"/>
          <w:sz w:val="24"/>
        </w:rPr>
        <w:t xml:space="preserve"> наличие/отсутствие слов, выходящих за пределы литературного язык</w:t>
      </w:r>
      <w:r>
        <w:rPr>
          <w:color w:themeColor="text1" w:themeTint="BF" w:val="000000"/>
          <w:sz w:val="24"/>
        </w:rPr>
        <w:t>а(</w:t>
      </w:r>
      <w:r>
        <w:rPr>
          <w:color w:themeColor="text1" w:themeTint="BF" w:val="000000"/>
          <w:sz w:val="24"/>
        </w:rPr>
        <w:t xml:space="preserve">жаргонизмы, слова-паразиты и др.); наличие/отсутствие орфоэпических ошибок; наличие/отсутствие грамматических ошибок; наличие/отсутствие речевых ошибок); 3) выразительность речи (уместное использование в речевом высказывании выразительных языковых средств (интонационных, лексических, грамматических) в соответствии с заданной речевой ситуацией, коммуникативной целью речи и стилем речи; </w:t>
      </w:r>
      <w:r>
        <w:rPr>
          <w:color w:themeColor="text1" w:themeTint="BF" w:val="000000"/>
          <w:sz w:val="24"/>
        </w:rPr>
        <w:t>уместное использование языковых средств привлечения и удерживания внимания слушателей; уместность и корректность использования невербальных средств общения — мимики, жестов); 4) взаимодействие с собеседниками в процессе обсуждения устного высказывания (адекватное восприятие и понимание вопросов по содержанию устного высказывания; способность кратко и точно формулировать мысль, убеждать собеседников в своей правоте, аргументированно отстаивать свою точку зрения).</w:t>
      </w:r>
    </w:p>
    <w:p w14:paraId="0A010000">
      <w:pPr>
        <w:ind w:firstLine="567" w:left="0"/>
        <w:jc w:val="both"/>
        <w:rPr>
          <w:color w:themeColor="text1" w:themeTint="BF" w:val="000000"/>
          <w:sz w:val="24"/>
        </w:rPr>
      </w:pPr>
      <w:r>
        <w:rPr>
          <w:color w:themeColor="text1" w:themeTint="BF" w:val="000000"/>
          <w:sz w:val="24"/>
        </w:rPr>
        <w:t>Подготовка устного выступления, обобщающего информацию по указанной теме, содержащуюся в учебной литературе, на соответствующих сайтах Интернета.</w:t>
      </w:r>
    </w:p>
    <w:p w14:paraId="0B010000">
      <w:pPr>
        <w:ind w:firstLine="567" w:left="0"/>
        <w:jc w:val="both"/>
        <w:rPr>
          <w:color w:themeColor="text1" w:themeTint="BF" w:val="000000"/>
          <w:sz w:val="24"/>
        </w:rPr>
      </w:pPr>
      <w:r>
        <w:rPr>
          <w:color w:themeColor="text1" w:themeTint="BF" w:val="000000"/>
          <w:sz w:val="24"/>
        </w:rPr>
        <w:t>Моделирование речевых ситуаций участия в спорах, диспутах, дискуссиях. Овладение речевой культурой использования технических средств коммуникации (телефон, мобильный телефон, скайп и др.) в процессе устного общения. Использование на уроках по другим предметам коммуникативного опыта создания собственного устного высказывания и оценивания чужих устных высказываний.</w:t>
      </w:r>
    </w:p>
    <w:p w14:paraId="0C010000">
      <w:pPr>
        <w:ind w:firstLine="567" w:left="0"/>
        <w:jc w:val="both"/>
        <w:rPr>
          <w:color w:themeColor="text1" w:themeTint="BF" w:val="000000"/>
          <w:sz w:val="24"/>
        </w:rPr>
      </w:pPr>
      <w:r>
        <w:rPr>
          <w:color w:themeColor="text1" w:themeTint="BF" w:val="000000"/>
          <w:sz w:val="24"/>
        </w:rPr>
        <w:t>Подготовка публичного выступления на полемическую тему, подразумевающую аргументированное построение публичного выступления по заданной структуре.</w:t>
      </w:r>
    </w:p>
    <w:p w14:paraId="0D010000">
      <w:pPr>
        <w:ind w:firstLine="567" w:left="0"/>
        <w:jc w:val="both"/>
        <w:rPr>
          <w:color w:themeColor="text1" w:themeTint="BF" w:val="000000"/>
          <w:sz w:val="24"/>
        </w:rPr>
      </w:pPr>
      <w:r>
        <w:rPr>
          <w:color w:themeColor="text1" w:themeTint="BF" w:val="000000"/>
          <w:sz w:val="24"/>
        </w:rPr>
        <w:t>Анализ публичного выступления на полемическую тему, оценка его содержания, речевого оформления, соответствия речевой ситуации и коммуникативным задачам.</w:t>
      </w:r>
    </w:p>
    <w:p w14:paraId="0E010000">
      <w:pPr>
        <w:ind w:firstLine="567" w:left="0"/>
        <w:rPr>
          <w:i w:val="1"/>
          <w:color w:themeColor="text1" w:themeTint="BF" w:val="000000"/>
          <w:sz w:val="24"/>
        </w:rPr>
      </w:pPr>
      <w:r>
        <w:rPr>
          <w:i w:val="1"/>
          <w:color w:themeColor="text1" w:themeTint="BF" w:val="000000"/>
          <w:sz w:val="24"/>
        </w:rPr>
        <w:t>Письмо как вид речевой деятельности</w:t>
      </w:r>
    </w:p>
    <w:p w14:paraId="0F010000">
      <w:pPr>
        <w:ind w:firstLine="567" w:left="0"/>
        <w:jc w:val="both"/>
        <w:rPr>
          <w:color w:themeColor="text1" w:themeTint="BF" w:val="000000"/>
          <w:sz w:val="24"/>
        </w:rPr>
      </w:pPr>
      <w:r>
        <w:rPr>
          <w:color w:themeColor="text1" w:themeTint="BF" w:val="000000"/>
          <w:sz w:val="24"/>
        </w:rPr>
        <w:t>Письмо как вид речевой деятельности, связанный с созданием письменного высказывания. Связь письма с другими видами речевой деятельности человек</w:t>
      </w:r>
      <w:r>
        <w:rPr>
          <w:color w:themeColor="text1" w:themeTint="BF" w:val="000000"/>
          <w:sz w:val="24"/>
        </w:rPr>
        <w:t>а(</w:t>
      </w:r>
      <w:r>
        <w:rPr>
          <w:color w:themeColor="text1" w:themeTint="BF" w:val="000000"/>
          <w:sz w:val="24"/>
        </w:rPr>
        <w:t xml:space="preserve">говорением, чтением, </w:t>
      </w:r>
      <w:r>
        <w:rPr>
          <w:color w:themeColor="text1" w:themeTint="BF" w:val="000000"/>
          <w:sz w:val="24"/>
        </w:rPr>
        <w:t>аудированием</w:t>
      </w:r>
      <w:r>
        <w:rPr>
          <w:color w:themeColor="text1" w:themeTint="BF" w:val="000000"/>
          <w:sz w:val="24"/>
        </w:rPr>
        <w:t>).</w:t>
      </w:r>
    </w:p>
    <w:p w14:paraId="10010000">
      <w:pPr>
        <w:ind w:firstLine="567" w:left="0"/>
        <w:jc w:val="both"/>
        <w:rPr>
          <w:color w:themeColor="text1" w:themeTint="BF" w:val="000000"/>
          <w:sz w:val="24"/>
        </w:rPr>
      </w:pPr>
      <w:r>
        <w:rPr>
          <w:color w:themeColor="text1" w:themeTint="BF" w:val="000000"/>
          <w:sz w:val="24"/>
        </w:rPr>
        <w:t>Письмо как вид речевой деятельности, востребованный в сфере образования.</w:t>
      </w:r>
    </w:p>
    <w:p w14:paraId="11010000">
      <w:pPr>
        <w:ind w:firstLine="567" w:left="0"/>
        <w:jc w:val="both"/>
        <w:rPr>
          <w:color w:themeColor="text1" w:themeTint="BF" w:val="000000"/>
          <w:sz w:val="24"/>
        </w:rPr>
      </w:pPr>
      <w:r>
        <w:rPr>
          <w:color w:themeColor="text1" w:themeTint="BF" w:val="000000"/>
          <w:sz w:val="24"/>
        </w:rPr>
        <w:t>Виды письменных речевых высказываний школьника.</w:t>
      </w:r>
    </w:p>
    <w:p w14:paraId="12010000">
      <w:pPr>
        <w:ind w:firstLine="567" w:left="0"/>
        <w:jc w:val="both"/>
        <w:rPr>
          <w:color w:themeColor="text1" w:themeTint="BF" w:val="000000"/>
          <w:sz w:val="24"/>
        </w:rPr>
      </w:pPr>
      <w:r>
        <w:rPr>
          <w:color w:themeColor="text1" w:themeTint="BF" w:val="000000"/>
          <w:sz w:val="24"/>
        </w:rPr>
        <w:t>Основные требования к письменной речи: правильность, ясность, чистота, точность, богатство, выразительность.</w:t>
      </w:r>
    </w:p>
    <w:p w14:paraId="13010000">
      <w:pPr>
        <w:ind w:firstLine="567" w:left="0"/>
        <w:jc w:val="both"/>
        <w:rPr>
          <w:color w:themeColor="text1" w:themeTint="BF" w:val="000000"/>
          <w:sz w:val="24"/>
        </w:rPr>
      </w:pPr>
      <w:r>
        <w:rPr>
          <w:color w:themeColor="text1" w:themeTint="BF" w:val="000000"/>
          <w:sz w:val="24"/>
        </w:rPr>
        <w:t>Критерии оценивания письменного высказывания учащегося (содержание письменного высказывания, речевое оформление и выразительность высказывания, его соответствие грамматическим, орфографическим и пунктуационным нормам).</w:t>
      </w:r>
    </w:p>
    <w:p w14:paraId="14010000">
      <w:pPr>
        <w:ind w:firstLine="709" w:left="0"/>
        <w:rPr>
          <w:i w:val="1"/>
          <w:color w:themeColor="text1" w:themeTint="BF" w:val="000000"/>
          <w:sz w:val="24"/>
        </w:rPr>
      </w:pPr>
      <w:r>
        <w:rPr>
          <w:i w:val="1"/>
          <w:color w:themeColor="text1" w:themeTint="BF" w:val="000000"/>
          <w:sz w:val="24"/>
        </w:rPr>
        <w:t>Функциональная стилистика</w:t>
      </w:r>
    </w:p>
    <w:p w14:paraId="15010000">
      <w:pPr>
        <w:ind w:firstLine="567" w:left="0"/>
        <w:jc w:val="both"/>
        <w:rPr>
          <w:color w:themeColor="text1" w:themeTint="BF" w:val="000000"/>
          <w:sz w:val="24"/>
        </w:rPr>
      </w:pPr>
      <w:r>
        <w:rPr>
          <w:color w:themeColor="text1" w:themeTint="BF" w:val="000000"/>
          <w:sz w:val="24"/>
        </w:rPr>
        <w:t>Функциональная стилистика как раздел лингвистики, который изучает исторически сложившуюся в русском языке систему функциональных разновидностей литературного языка в их соотношении и взаимодействии.</w:t>
      </w:r>
    </w:p>
    <w:p w14:paraId="16010000">
      <w:pPr>
        <w:ind w:firstLine="567" w:left="0"/>
        <w:jc w:val="both"/>
        <w:rPr>
          <w:color w:themeColor="text1" w:themeTint="BF" w:val="000000"/>
          <w:sz w:val="24"/>
        </w:rPr>
      </w:pPr>
      <w:r>
        <w:rPr>
          <w:color w:themeColor="text1" w:themeTint="BF" w:val="000000"/>
          <w:sz w:val="24"/>
        </w:rPr>
        <w:t xml:space="preserve">Современное учение о функциональных разновидностях языка. </w:t>
      </w:r>
      <w:r>
        <w:rPr>
          <w:color w:themeColor="text1" w:themeTint="BF" w:val="000000"/>
          <w:sz w:val="24"/>
        </w:rPr>
        <w:t>Функциональные разновидности языка: разговорная речь, функциональные стили (официально-деловой, научный, публицистический), язык художественной литературы (повторение изученного).</w:t>
      </w:r>
    </w:p>
    <w:p w14:paraId="17010000">
      <w:pPr>
        <w:ind w:firstLine="567" w:left="0"/>
        <w:jc w:val="both"/>
        <w:rPr>
          <w:color w:themeColor="text1" w:themeTint="BF" w:val="000000"/>
          <w:sz w:val="24"/>
        </w:rPr>
      </w:pPr>
      <w:r>
        <w:rPr>
          <w:color w:themeColor="text1" w:themeTint="BF" w:val="000000"/>
          <w:sz w:val="24"/>
        </w:rPr>
        <w:t xml:space="preserve">Обобщение изученного о функциональных разновидностях языка. Обобщение </w:t>
      </w:r>
      <w:r>
        <w:rPr>
          <w:color w:themeColor="text1" w:themeTint="BF" w:val="000000"/>
          <w:sz w:val="24"/>
        </w:rPr>
        <w:t>опыта стилистического анализа текстов разных функциональных разновидностей языка</w:t>
      </w:r>
      <w:r>
        <w:rPr>
          <w:color w:themeColor="text1" w:themeTint="BF" w:val="000000"/>
          <w:sz w:val="24"/>
        </w:rPr>
        <w:t xml:space="preserve">. Учёт основных факторов при разграничении функциональных разновидностей языка: экстралингвистических (сфера применения, основные функции речи) и лингвистических факторов (основные особенности речи, типичные языковые средства). Установление принадлежности текста к определённой функциональной разновидности, </w:t>
      </w:r>
      <w:r>
        <w:rPr>
          <w:color w:themeColor="text1" w:themeTint="BF" w:val="000000"/>
          <w:sz w:val="24"/>
        </w:rPr>
        <w:t>подстилю</w:t>
      </w:r>
      <w:r>
        <w:rPr>
          <w:color w:themeColor="text1" w:themeTint="BF" w:val="000000"/>
          <w:sz w:val="24"/>
        </w:rPr>
        <w:t>, жанру речи (на основе изученного ранее).</w:t>
      </w:r>
    </w:p>
    <w:p w14:paraId="18010000">
      <w:pPr>
        <w:ind w:firstLine="567" w:left="0"/>
        <w:jc w:val="both"/>
        <w:rPr>
          <w:b w:val="1"/>
          <w:color w:themeColor="text1" w:themeTint="BF" w:val="000000"/>
          <w:sz w:val="24"/>
        </w:rPr>
      </w:pPr>
      <w:r>
        <w:rPr>
          <w:color w:themeColor="text1" w:themeTint="BF" w:val="000000"/>
          <w:sz w:val="24"/>
        </w:rPr>
        <w:t>Речевой жанр как относительно устойчивый тематический, композиционный и стилистический тип высказываний, имеющих общие признаки: соответствие определённой коммуникативной цели, завершённость, связь с конкретной сферой общения.</w:t>
      </w:r>
    </w:p>
    <w:p w14:paraId="19010000">
      <w:pPr>
        <w:ind w:firstLine="567" w:left="0"/>
        <w:jc w:val="both"/>
        <w:rPr>
          <w:b w:val="1"/>
          <w:color w:themeColor="text1" w:themeTint="BF" w:val="000000"/>
          <w:sz w:val="24"/>
        </w:rPr>
      </w:pPr>
      <w:r>
        <w:rPr>
          <w:i w:val="1"/>
          <w:color w:themeColor="text1" w:themeTint="BF" w:val="000000"/>
          <w:sz w:val="24"/>
        </w:rPr>
        <w:t>Разговорная речь (сфера применения, основная функция, основные разновидности</w:t>
      </w:r>
      <w:r>
        <w:rPr>
          <w:i w:val="1"/>
          <w:color w:themeColor="text1" w:themeTint="BF" w:val="000000"/>
          <w:sz w:val="24"/>
        </w:rPr>
        <w:t xml:space="preserve">, </w:t>
      </w:r>
      <w:r>
        <w:rPr>
          <w:i w:val="1"/>
          <w:color w:themeColor="text1" w:themeTint="BF" w:val="000000"/>
          <w:sz w:val="24"/>
        </w:rPr>
        <w:t>основные признаки,  языковые средства, основные жанры).</w:t>
      </w:r>
    </w:p>
    <w:p w14:paraId="1A010000">
      <w:pPr>
        <w:ind w:firstLine="567" w:left="0"/>
        <w:jc w:val="both"/>
        <w:rPr>
          <w:color w:themeColor="text1" w:themeTint="BF" w:val="000000"/>
          <w:sz w:val="24"/>
        </w:rPr>
      </w:pPr>
      <w:r>
        <w:rPr>
          <w:color w:themeColor="text1" w:themeTint="BF" w:val="000000"/>
          <w:sz w:val="24"/>
        </w:rPr>
        <w:t>Объяснение основных экстралингвистических (сфера применения, основные функции речи) и лингвистических признаков разговорной речи.</w:t>
      </w:r>
    </w:p>
    <w:p w14:paraId="1B010000">
      <w:pPr>
        <w:ind w:firstLine="567" w:left="0"/>
        <w:jc w:val="both"/>
        <w:rPr>
          <w:color w:themeColor="text1" w:themeTint="BF" w:val="000000"/>
          <w:sz w:val="24"/>
        </w:rPr>
      </w:pPr>
      <w:r>
        <w:rPr>
          <w:color w:themeColor="text1" w:themeTint="BF" w:val="000000"/>
          <w:sz w:val="24"/>
        </w:rPr>
        <w:t>Установление принадлежности текста к определённой разновидност</w:t>
      </w:r>
      <w:r>
        <w:rPr>
          <w:color w:themeColor="text1" w:themeTint="BF" w:val="000000"/>
          <w:sz w:val="24"/>
        </w:rPr>
        <w:t>и(</w:t>
      </w:r>
      <w:r>
        <w:rPr>
          <w:color w:themeColor="text1" w:themeTint="BF" w:val="000000"/>
          <w:sz w:val="24"/>
        </w:rPr>
        <w:t>подстилю</w:t>
      </w:r>
      <w:r>
        <w:rPr>
          <w:color w:themeColor="text1" w:themeTint="BF" w:val="000000"/>
          <w:sz w:val="24"/>
        </w:rPr>
        <w:t>) разговорной речи.</w:t>
      </w:r>
    </w:p>
    <w:p w14:paraId="1C010000">
      <w:pPr>
        <w:ind w:firstLine="567" w:left="0"/>
        <w:jc w:val="both"/>
        <w:rPr>
          <w:color w:themeColor="text1" w:themeTint="BF" w:val="000000"/>
          <w:sz w:val="24"/>
        </w:rPr>
      </w:pPr>
      <w:r>
        <w:rPr>
          <w:color w:themeColor="text1" w:themeTint="BF" w:val="000000"/>
          <w:sz w:val="24"/>
        </w:rPr>
        <w:t>Обобщение собственного речевого опыта использования невербальных сре</w:t>
      </w:r>
      <w:r>
        <w:rPr>
          <w:color w:themeColor="text1" w:themeTint="BF" w:val="000000"/>
          <w:sz w:val="24"/>
        </w:rPr>
        <w:t>дств пр</w:t>
      </w:r>
      <w:r>
        <w:rPr>
          <w:color w:themeColor="text1" w:themeTint="BF" w:val="000000"/>
          <w:sz w:val="24"/>
        </w:rPr>
        <w:t>и устном общении.</w:t>
      </w:r>
    </w:p>
    <w:p w14:paraId="1D010000">
      <w:pPr>
        <w:ind w:firstLine="567" w:left="0"/>
        <w:jc w:val="both"/>
        <w:rPr>
          <w:color w:themeColor="text1" w:themeTint="BF" w:val="000000"/>
          <w:sz w:val="24"/>
        </w:rPr>
      </w:pPr>
      <w:r>
        <w:rPr>
          <w:color w:themeColor="text1" w:themeTint="BF" w:val="000000"/>
          <w:sz w:val="24"/>
        </w:rPr>
        <w:t xml:space="preserve">Проведение интонационной разметки примеров разговорной речи. </w:t>
      </w:r>
    </w:p>
    <w:p w14:paraId="1E010000">
      <w:pPr>
        <w:ind w:firstLine="567" w:left="0"/>
        <w:jc w:val="both"/>
        <w:rPr>
          <w:color w:themeColor="text1" w:themeTint="BF" w:val="000000"/>
          <w:sz w:val="24"/>
        </w:rPr>
      </w:pPr>
      <w:r>
        <w:rPr>
          <w:color w:themeColor="text1" w:themeTint="BF" w:val="000000"/>
          <w:sz w:val="24"/>
        </w:rPr>
        <w:t>Анализ образцов разговорной речи, содержащихся в текстах произведений художественной литературы. Характеристика наиболее распространённых жанров разговорной речи. Составление устного рассказа на заданную тему с использованием элементов разговорной речи.</w:t>
      </w:r>
    </w:p>
    <w:p w14:paraId="1F010000">
      <w:pPr>
        <w:ind w:firstLine="567" w:left="0"/>
        <w:jc w:val="both"/>
        <w:rPr>
          <w:color w:themeColor="text1" w:themeTint="BF" w:val="000000"/>
          <w:sz w:val="24"/>
        </w:rPr>
      </w:pPr>
      <w:r>
        <w:rPr>
          <w:color w:themeColor="text1" w:themeTint="BF" w:val="000000"/>
          <w:sz w:val="24"/>
        </w:rPr>
        <w:t>Обобщение собственного речевого опыта построения речевого высказывания в рамках типовых жанров разговорной речи.</w:t>
      </w:r>
    </w:p>
    <w:p w14:paraId="20010000">
      <w:pPr>
        <w:ind w:firstLine="567" w:left="0"/>
        <w:jc w:val="both"/>
        <w:rPr>
          <w:b w:val="1"/>
          <w:color w:themeColor="text1" w:themeTint="BF" w:val="000000"/>
          <w:sz w:val="24"/>
        </w:rPr>
      </w:pPr>
      <w:r>
        <w:rPr>
          <w:color w:themeColor="text1" w:themeTint="BF" w:val="000000"/>
          <w:sz w:val="24"/>
        </w:rPr>
        <w:t xml:space="preserve">Формулирование основных правил построения речи и речевого поведения в рамках общения в </w:t>
      </w:r>
      <w:r>
        <w:rPr>
          <w:color w:themeColor="text1" w:themeTint="BF" w:val="000000"/>
          <w:sz w:val="24"/>
        </w:rPr>
        <w:t>интернет-пространстве</w:t>
      </w:r>
      <w:r>
        <w:rPr>
          <w:color w:themeColor="text1" w:themeTint="BF" w:val="000000"/>
          <w:sz w:val="24"/>
        </w:rPr>
        <w:t>.</w:t>
      </w:r>
    </w:p>
    <w:p w14:paraId="21010000">
      <w:pPr>
        <w:ind w:firstLine="567" w:left="0"/>
        <w:jc w:val="both"/>
        <w:rPr>
          <w:b w:val="1"/>
          <w:color w:themeColor="text1" w:themeTint="BF" w:val="000000"/>
          <w:sz w:val="24"/>
        </w:rPr>
      </w:pPr>
      <w:r>
        <w:rPr>
          <w:i w:val="1"/>
          <w:color w:themeColor="text1" w:themeTint="BF" w:val="000000"/>
          <w:sz w:val="24"/>
        </w:rPr>
        <w:t>Официально-деловой стиль (сфера применения, основная функция, основные разновидности</w:t>
      </w:r>
      <w:r>
        <w:rPr>
          <w:i w:val="1"/>
          <w:color w:themeColor="text1" w:themeTint="BF" w:val="000000"/>
          <w:sz w:val="24"/>
        </w:rPr>
        <w:t xml:space="preserve">, </w:t>
      </w:r>
      <w:r>
        <w:rPr>
          <w:i w:val="1"/>
          <w:color w:themeColor="text1" w:themeTint="BF" w:val="000000"/>
          <w:sz w:val="24"/>
        </w:rPr>
        <w:t>основные признаки,  языковые средства, основные жанры).</w:t>
      </w:r>
    </w:p>
    <w:p w14:paraId="22010000">
      <w:pPr>
        <w:ind w:firstLine="567" w:left="0"/>
        <w:jc w:val="both"/>
        <w:rPr>
          <w:color w:themeColor="text1" w:themeTint="BF" w:val="000000"/>
          <w:sz w:val="24"/>
        </w:rPr>
      </w:pPr>
      <w:r>
        <w:rPr>
          <w:color w:themeColor="text1" w:themeTint="BF" w:val="000000"/>
          <w:sz w:val="24"/>
        </w:rPr>
        <w:t>Объяснение основных экстралингвистических (сфера применения, основные функции речи) и лингвистических признаков официально-делового стиля. Анализ образцов официально-делового стиля речи с точки зрения проявления в них основных признаков данного стиля.</w:t>
      </w:r>
    </w:p>
    <w:p w14:paraId="23010000">
      <w:pPr>
        <w:ind w:firstLine="567" w:left="0"/>
        <w:jc w:val="both"/>
        <w:rPr>
          <w:color w:themeColor="text1" w:themeTint="BF" w:val="000000"/>
          <w:sz w:val="24"/>
        </w:rPr>
      </w:pPr>
      <w:r>
        <w:rPr>
          <w:color w:themeColor="text1" w:themeTint="BF" w:val="000000"/>
          <w:sz w:val="24"/>
        </w:rPr>
        <w:t>Создание собственных речевых высказываний по данным образцам.</w:t>
      </w:r>
    </w:p>
    <w:p w14:paraId="24010000">
      <w:pPr>
        <w:ind w:firstLine="567" w:left="0"/>
        <w:jc w:val="both"/>
        <w:rPr>
          <w:color w:themeColor="text1" w:themeTint="BF" w:val="000000"/>
          <w:sz w:val="24"/>
        </w:rPr>
      </w:pPr>
      <w:r>
        <w:rPr>
          <w:color w:themeColor="text1" w:themeTint="BF" w:val="000000"/>
          <w:sz w:val="24"/>
        </w:rPr>
        <w:t>Установление принадлежности текста к определённой разновидности (</w:t>
      </w:r>
      <w:r>
        <w:rPr>
          <w:color w:themeColor="text1" w:themeTint="BF" w:val="000000"/>
          <w:sz w:val="24"/>
        </w:rPr>
        <w:t>подстилю</w:t>
      </w:r>
      <w:r>
        <w:rPr>
          <w:color w:themeColor="text1" w:themeTint="BF" w:val="000000"/>
          <w:sz w:val="24"/>
        </w:rPr>
        <w:t>) официально-делового стиля.</w:t>
      </w:r>
    </w:p>
    <w:p w14:paraId="25010000">
      <w:pPr>
        <w:ind w:firstLine="567" w:left="0"/>
        <w:jc w:val="both"/>
        <w:rPr>
          <w:color w:themeColor="text1" w:themeTint="BF" w:val="000000"/>
          <w:sz w:val="24"/>
        </w:rPr>
      </w:pPr>
      <w:r>
        <w:rPr>
          <w:color w:themeColor="text1" w:themeTint="BF" w:val="000000"/>
          <w:sz w:val="24"/>
        </w:rPr>
        <w:t>Наблюдение за использованием лексических, морфологических и синтаксических сре</w:t>
      </w:r>
      <w:r>
        <w:rPr>
          <w:color w:themeColor="text1" w:themeTint="BF" w:val="000000"/>
          <w:sz w:val="24"/>
        </w:rPr>
        <w:t>дств в т</w:t>
      </w:r>
      <w:r>
        <w:rPr>
          <w:color w:themeColor="text1" w:themeTint="BF" w:val="000000"/>
          <w:sz w:val="24"/>
        </w:rPr>
        <w:t>екстах официально-делового стиля; их уместное употребление в собственных речевых высказываниях данного стиля.</w:t>
      </w:r>
    </w:p>
    <w:p w14:paraId="26010000">
      <w:pPr>
        <w:ind w:firstLine="567" w:left="0"/>
        <w:jc w:val="both"/>
        <w:rPr>
          <w:color w:themeColor="text1" w:themeTint="BF" w:val="000000"/>
          <w:sz w:val="24"/>
        </w:rPr>
      </w:pPr>
      <w:r>
        <w:rPr>
          <w:color w:themeColor="text1" w:themeTint="BF" w:val="000000"/>
          <w:sz w:val="24"/>
        </w:rPr>
        <w:t xml:space="preserve">Анализ и редактирование примеров неуместного использования речевых штампов. </w:t>
      </w:r>
      <w:r>
        <w:rPr>
          <w:color w:themeColor="text1" w:themeTint="BF" w:val="000000"/>
          <w:sz w:val="24"/>
        </w:rPr>
        <w:t>Обобщение собственного опыта построения речевого высказывания в рамках типовых жанров официально-делового стиля.</w:t>
      </w:r>
    </w:p>
    <w:p w14:paraId="27010000">
      <w:pPr>
        <w:ind w:firstLine="567" w:left="0"/>
        <w:jc w:val="both"/>
        <w:rPr>
          <w:b w:val="1"/>
          <w:color w:themeColor="text1" w:themeTint="BF" w:val="000000"/>
          <w:sz w:val="24"/>
        </w:rPr>
      </w:pPr>
      <w:r>
        <w:rPr>
          <w:i w:val="1"/>
          <w:color w:themeColor="text1" w:themeTint="BF" w:val="000000"/>
          <w:sz w:val="24"/>
        </w:rPr>
        <w:t>Научный стиль речи (сфера применения, основная функция, основные разновидности</w:t>
      </w:r>
      <w:r>
        <w:rPr>
          <w:i w:val="1"/>
          <w:color w:themeColor="text1" w:themeTint="BF" w:val="000000"/>
          <w:sz w:val="24"/>
        </w:rPr>
        <w:t xml:space="preserve">, </w:t>
      </w:r>
      <w:r>
        <w:rPr>
          <w:i w:val="1"/>
          <w:color w:themeColor="text1" w:themeTint="BF" w:val="000000"/>
          <w:sz w:val="24"/>
        </w:rPr>
        <w:t>основные признаки,  языковые средства, основные жанры).</w:t>
      </w:r>
    </w:p>
    <w:p w14:paraId="28010000">
      <w:pPr>
        <w:ind w:firstLine="567" w:left="0"/>
        <w:jc w:val="both"/>
        <w:rPr>
          <w:color w:themeColor="text1" w:themeTint="BF" w:val="000000"/>
          <w:sz w:val="24"/>
        </w:rPr>
      </w:pPr>
      <w:r>
        <w:rPr>
          <w:color w:themeColor="text1" w:themeTint="BF" w:val="000000"/>
          <w:sz w:val="24"/>
        </w:rPr>
        <w:t>Объяснение основных экстралингвистических (сфера применения, основные функции речи) и лингвистических признаков научного стиля речи.</w:t>
      </w:r>
    </w:p>
    <w:p w14:paraId="29010000">
      <w:pPr>
        <w:ind w:firstLine="567" w:left="0"/>
        <w:jc w:val="both"/>
        <w:rPr>
          <w:color w:themeColor="text1" w:themeTint="BF" w:val="000000"/>
          <w:sz w:val="24"/>
        </w:rPr>
      </w:pPr>
      <w:r>
        <w:rPr>
          <w:color w:themeColor="text1" w:themeTint="BF" w:val="000000"/>
          <w:sz w:val="24"/>
        </w:rPr>
        <w:t>Установление принадлежности текста к определённой разновидности</w:t>
      </w:r>
    </w:p>
    <w:p w14:paraId="2A010000">
      <w:pPr>
        <w:ind w:firstLine="567" w:left="0"/>
        <w:jc w:val="both"/>
        <w:rPr>
          <w:color w:themeColor="text1" w:themeTint="BF" w:val="000000"/>
          <w:sz w:val="24"/>
        </w:rPr>
      </w:pPr>
      <w:r>
        <w:rPr>
          <w:color w:themeColor="text1" w:themeTint="BF" w:val="000000"/>
          <w:sz w:val="24"/>
        </w:rPr>
        <w:t>(</w:t>
      </w:r>
      <w:r>
        <w:rPr>
          <w:color w:themeColor="text1" w:themeTint="BF" w:val="000000"/>
          <w:sz w:val="24"/>
        </w:rPr>
        <w:t>подстилю</w:t>
      </w:r>
      <w:r>
        <w:rPr>
          <w:color w:themeColor="text1" w:themeTint="BF" w:val="000000"/>
          <w:sz w:val="24"/>
        </w:rPr>
        <w:t>) научного стиля речи.</w:t>
      </w:r>
    </w:p>
    <w:p w14:paraId="2B010000">
      <w:pPr>
        <w:ind w:firstLine="567" w:left="0"/>
        <w:jc w:val="both"/>
        <w:rPr>
          <w:color w:themeColor="text1" w:themeTint="BF" w:val="000000"/>
          <w:sz w:val="24"/>
        </w:rPr>
      </w:pPr>
      <w:r>
        <w:rPr>
          <w:color w:themeColor="text1" w:themeTint="BF" w:val="000000"/>
          <w:sz w:val="24"/>
        </w:rPr>
        <w:t xml:space="preserve">Анализ речевых образцов научного стиля речи (тексты школьных учебников, статьи, лекции, словари, справочные пособия, энциклопедии, устные ответы на уроке, </w:t>
      </w:r>
      <w:r>
        <w:rPr>
          <w:color w:themeColor="text1" w:themeTint="BF" w:val="000000"/>
          <w:sz w:val="24"/>
        </w:rPr>
        <w:t>инструкциии</w:t>
      </w:r>
      <w:r>
        <w:rPr>
          <w:color w:themeColor="text1" w:themeTint="BF" w:val="000000"/>
          <w:sz w:val="24"/>
        </w:rPr>
        <w:t xml:space="preserve"> др.) с точки зрения </w:t>
      </w:r>
      <w:r>
        <w:rPr>
          <w:color w:themeColor="text1" w:themeTint="BF" w:val="000000"/>
          <w:sz w:val="24"/>
        </w:rPr>
        <w:t>проявленияв</w:t>
      </w:r>
      <w:r>
        <w:rPr>
          <w:color w:themeColor="text1" w:themeTint="BF" w:val="000000"/>
          <w:sz w:val="24"/>
        </w:rPr>
        <w:t xml:space="preserve"> них основных признаков данного стиля речи. Создание собственных речевых высказываний по данным образцам. Лексический анализ слов-терминов.</w:t>
      </w:r>
    </w:p>
    <w:p w14:paraId="2C010000">
      <w:pPr>
        <w:ind w:firstLine="567" w:left="0"/>
        <w:jc w:val="both"/>
        <w:rPr>
          <w:color w:themeColor="text1" w:themeTint="BF" w:val="000000"/>
          <w:sz w:val="24"/>
        </w:rPr>
      </w:pPr>
      <w:r>
        <w:rPr>
          <w:color w:themeColor="text1" w:themeTint="BF" w:val="000000"/>
          <w:sz w:val="24"/>
        </w:rPr>
        <w:t xml:space="preserve">Этимологическая справка как способ объяснения происхождения и значения термина. </w:t>
      </w:r>
    </w:p>
    <w:p w14:paraId="2D010000">
      <w:pPr>
        <w:ind w:firstLine="567" w:left="0"/>
        <w:jc w:val="both"/>
        <w:rPr>
          <w:color w:themeColor="text1" w:themeTint="BF" w:val="000000"/>
          <w:sz w:val="24"/>
        </w:rPr>
      </w:pPr>
      <w:r>
        <w:rPr>
          <w:color w:themeColor="text1" w:themeTint="BF" w:val="000000"/>
          <w:sz w:val="24"/>
        </w:rPr>
        <w:t xml:space="preserve">Применение рациональных приёмов работы со словарями в поисках необходимой информации (в том числе и с </w:t>
      </w:r>
      <w:r>
        <w:rPr>
          <w:color w:themeColor="text1" w:themeTint="BF" w:val="000000"/>
          <w:sz w:val="24"/>
        </w:rPr>
        <w:t>интернет-словарями</w:t>
      </w:r>
      <w:r>
        <w:rPr>
          <w:color w:themeColor="text1" w:themeTint="BF" w:val="000000"/>
          <w:sz w:val="24"/>
        </w:rPr>
        <w:t xml:space="preserve"> и справочниками). Устный или письменный пересказ научного текста; создание устного или письменного текста-рассуждения на заданную лингвистическую тему и др.</w:t>
      </w:r>
    </w:p>
    <w:p w14:paraId="2E010000">
      <w:pPr>
        <w:ind w:firstLine="567" w:left="0"/>
        <w:jc w:val="both"/>
        <w:rPr>
          <w:color w:themeColor="text1" w:themeTint="BF" w:val="000000"/>
          <w:sz w:val="24"/>
        </w:rPr>
      </w:pPr>
      <w:r>
        <w:rPr>
          <w:i w:val="1"/>
          <w:color w:themeColor="text1" w:themeTint="BF" w:val="000000"/>
          <w:sz w:val="24"/>
        </w:rPr>
        <w:t>Публицистический стиль речи (сфера применения, основная функция, основные разновидности</w:t>
      </w:r>
      <w:r>
        <w:rPr>
          <w:i w:val="1"/>
          <w:color w:themeColor="text1" w:themeTint="BF" w:val="000000"/>
          <w:sz w:val="24"/>
        </w:rPr>
        <w:t xml:space="preserve">, </w:t>
      </w:r>
      <w:r>
        <w:rPr>
          <w:i w:val="1"/>
          <w:color w:themeColor="text1" w:themeTint="BF" w:val="000000"/>
          <w:sz w:val="24"/>
        </w:rPr>
        <w:t>основные признаки,  языковые средства, основные жанры).</w:t>
      </w:r>
    </w:p>
    <w:p w14:paraId="2F010000">
      <w:pPr>
        <w:ind w:firstLine="567" w:left="0"/>
        <w:jc w:val="both"/>
        <w:rPr>
          <w:color w:themeColor="text1" w:themeTint="BF" w:val="000000"/>
          <w:sz w:val="24"/>
        </w:rPr>
      </w:pPr>
      <w:r>
        <w:rPr>
          <w:color w:themeColor="text1" w:themeTint="BF" w:val="000000"/>
          <w:sz w:val="24"/>
        </w:rPr>
        <w:t>Объяснение основных экстралингвистических (сфера применения, основные функции речи) и лингвистических признаков публицистического стиля речи.</w:t>
      </w:r>
    </w:p>
    <w:p w14:paraId="30010000">
      <w:pPr>
        <w:ind w:firstLine="567" w:left="0"/>
        <w:jc w:val="both"/>
        <w:rPr>
          <w:color w:themeColor="text1" w:themeTint="BF" w:val="000000"/>
          <w:sz w:val="24"/>
        </w:rPr>
      </w:pPr>
      <w:r>
        <w:rPr>
          <w:color w:themeColor="text1" w:themeTint="BF" w:val="000000"/>
          <w:sz w:val="24"/>
        </w:rPr>
        <w:t>Анализ образцов публицистического стиля речи с точки зрения проявления в них основных признаков данного стиля. Создание собственных речевых высказываний по данным образцам. Характеристика наиболее распространённых жанров публицистического стиля речи.</w:t>
      </w:r>
    </w:p>
    <w:p w14:paraId="31010000">
      <w:pPr>
        <w:ind w:firstLine="567" w:left="0"/>
        <w:jc w:val="both"/>
        <w:rPr>
          <w:color w:themeColor="text1" w:themeTint="BF" w:val="000000"/>
          <w:sz w:val="24"/>
        </w:rPr>
      </w:pPr>
      <w:r>
        <w:rPr>
          <w:color w:themeColor="text1" w:themeTint="BF" w:val="000000"/>
          <w:sz w:val="24"/>
        </w:rPr>
        <w:t xml:space="preserve">Создание портретного очерка (рассказ об интересном человеке), небольшой по объёму проблемной статьи, репортажа-повествования </w:t>
      </w:r>
      <w:r>
        <w:rPr>
          <w:color w:themeColor="text1" w:themeTint="BF" w:val="000000"/>
          <w:sz w:val="24"/>
        </w:rPr>
        <w:t>особытии</w:t>
      </w:r>
      <w:r>
        <w:rPr>
          <w:color w:themeColor="text1" w:themeTint="BF" w:val="000000"/>
          <w:sz w:val="24"/>
        </w:rPr>
        <w:t xml:space="preserve"> (посещение театра, экскурсия, поход), репортажа — описания памятника истории или культур</w:t>
      </w:r>
      <w:r>
        <w:rPr>
          <w:color w:themeColor="text1" w:themeTint="BF" w:val="000000"/>
          <w:sz w:val="24"/>
        </w:rPr>
        <w:t>ы(</w:t>
      </w:r>
      <w:r>
        <w:rPr>
          <w:color w:themeColor="text1" w:themeTint="BF" w:val="000000"/>
          <w:sz w:val="24"/>
        </w:rPr>
        <w:t>родного города, посёлка, улицы, музея)</w:t>
      </w:r>
    </w:p>
    <w:p w14:paraId="32010000">
      <w:pPr>
        <w:ind w:firstLine="567" w:left="0"/>
        <w:jc w:val="both"/>
        <w:rPr>
          <w:color w:themeColor="text1" w:themeTint="BF" w:val="000000"/>
          <w:sz w:val="24"/>
        </w:rPr>
      </w:pPr>
      <w:r>
        <w:rPr>
          <w:i w:val="1"/>
          <w:color w:themeColor="text1" w:themeTint="BF" w:val="000000"/>
          <w:sz w:val="24"/>
        </w:rPr>
        <w:t>Язык художественной литературы (сфера применения, основная функция, основные разновидности</w:t>
      </w:r>
      <w:r>
        <w:rPr>
          <w:i w:val="1"/>
          <w:color w:themeColor="text1" w:themeTint="BF" w:val="000000"/>
          <w:sz w:val="24"/>
        </w:rPr>
        <w:t xml:space="preserve">, </w:t>
      </w:r>
      <w:r>
        <w:rPr>
          <w:i w:val="1"/>
          <w:color w:themeColor="text1" w:themeTint="BF" w:val="000000"/>
          <w:sz w:val="24"/>
        </w:rPr>
        <w:t>основные признаки,  языковые средства, основные жанры).</w:t>
      </w:r>
    </w:p>
    <w:p w14:paraId="33010000">
      <w:pPr>
        <w:ind w:firstLine="567" w:left="0"/>
        <w:jc w:val="both"/>
        <w:rPr>
          <w:color w:themeColor="text1" w:themeTint="BF" w:val="000000"/>
          <w:sz w:val="24"/>
        </w:rPr>
      </w:pPr>
      <w:r>
        <w:rPr>
          <w:color w:themeColor="text1" w:themeTint="BF" w:val="000000"/>
          <w:sz w:val="24"/>
        </w:rPr>
        <w:t xml:space="preserve">Анализ отрывков из художественных произведений с точки зрения проявления в них основных признаков данной функциональной разновидности языка. </w:t>
      </w:r>
    </w:p>
    <w:p w14:paraId="34010000">
      <w:pPr>
        <w:ind w:firstLine="567" w:left="0"/>
        <w:jc w:val="both"/>
        <w:rPr>
          <w:color w:themeColor="text1" w:themeTint="BF" w:val="000000"/>
          <w:sz w:val="24"/>
        </w:rPr>
      </w:pPr>
      <w:r>
        <w:rPr>
          <w:color w:themeColor="text1" w:themeTint="BF" w:val="000000"/>
          <w:sz w:val="24"/>
        </w:rPr>
        <w:t>Наблюдение за использованием в художественных текстах изобразительно-выразительных языковых средств: фонетических (звукопись)</w:t>
      </w:r>
      <w:r>
        <w:rPr>
          <w:color w:themeColor="text1" w:themeTint="BF" w:val="000000"/>
          <w:sz w:val="24"/>
        </w:rPr>
        <w:t>,с</w:t>
      </w:r>
      <w:r>
        <w:rPr>
          <w:color w:themeColor="text1" w:themeTint="BF" w:val="000000"/>
          <w:sz w:val="24"/>
        </w:rPr>
        <w:t>ловообразовательных (индивидуально-авторские неологизмы, повторы слов), лексических и фразеологических, морфологических, синтаксических (односоставные, неполные предложения, обращения, прямая речь, диалоги и т. д.). Использование тропов и фигур речи для создания образности художественной речи (обобщение)</w:t>
      </w:r>
      <w:r>
        <w:rPr>
          <w:color w:themeColor="text1" w:themeTint="BF" w:val="000000"/>
          <w:sz w:val="24"/>
        </w:rPr>
        <w:t>.Р</w:t>
      </w:r>
      <w:r>
        <w:rPr>
          <w:color w:themeColor="text1" w:themeTint="BF" w:val="000000"/>
          <w:sz w:val="24"/>
        </w:rPr>
        <w:t>абота со словариком «Тропы и фигуры речи».</w:t>
      </w:r>
    </w:p>
    <w:p w14:paraId="35010000">
      <w:pPr>
        <w:ind/>
        <w:jc w:val="center"/>
        <w:rPr>
          <w:b w:val="1"/>
          <w:color w:themeColor="text1" w:themeTint="BF" w:val="000000"/>
          <w:sz w:val="24"/>
        </w:rPr>
      </w:pPr>
    </w:p>
    <w:p w14:paraId="36010000">
      <w:pPr>
        <w:ind/>
        <w:jc w:val="center"/>
        <w:rPr>
          <w:b w:val="1"/>
          <w:color w:themeColor="text1" w:themeTint="BF" w:val="000000"/>
          <w:sz w:val="24"/>
        </w:rPr>
      </w:pPr>
    </w:p>
    <w:p w14:paraId="37010000">
      <w:pPr>
        <w:pStyle w:val="Style_8"/>
        <w:ind/>
        <w:jc w:val="center"/>
        <w:rPr>
          <w:b w:val="1"/>
          <w:color w:themeColor="text1" w:themeTint="BF" w:val="000000"/>
        </w:rPr>
      </w:pPr>
      <w:r>
        <w:rPr>
          <w:b w:val="1"/>
          <w:color w:themeColor="text1" w:themeTint="BF" w:val="000000"/>
        </w:rPr>
        <w:t>ТЕМАТИЧЕСКОЕ ПЛАНИРОВАНИЕ С УКАЗАНИЕМ КОЛИЧЕСТВА ЧАСОВ, ОТВОДИМЫХ НА ОСВОЕНИЕ КАЖДОЙ ТЕМЫ</w:t>
      </w:r>
    </w:p>
    <w:p w14:paraId="38010000">
      <w:pPr>
        <w:pStyle w:val="Style_8"/>
        <w:ind w:firstLine="709" w:left="0"/>
        <w:jc w:val="both"/>
        <w:rPr>
          <w:color w:themeColor="text1" w:themeTint="BF" w:val="000000"/>
        </w:rPr>
      </w:pPr>
      <w:r>
        <w:rPr>
          <w:color w:themeColor="text1" w:themeTint="BF" w:val="000000"/>
        </w:rPr>
        <w:t xml:space="preserve">Составляется в соответствии с локальным актом школы. Количество часов по разделам распределяется учителем </w:t>
      </w:r>
    </w:p>
    <w:p w14:paraId="39010000">
      <w:pPr>
        <w:pStyle w:val="Style_8"/>
        <w:ind/>
        <w:jc w:val="center"/>
        <w:rPr>
          <w:b w:val="1"/>
          <w:color w:themeColor="text1" w:themeTint="BF" w:val="000000"/>
        </w:rPr>
      </w:pPr>
      <w:r>
        <w:rPr>
          <w:b w:val="1"/>
          <w:color w:themeColor="text1" w:themeTint="BF" w:val="000000"/>
        </w:rPr>
        <w:t>10 класс</w:t>
      </w:r>
    </w:p>
    <w:tbl>
      <w:tblPr>
        <w:tblStyle w:val="Style_9"/>
        <w:tblInd w:type="dxa" w:w="438"/>
        <w:tblBorders>
          <w:top w:color="000000" w:sz="4" w:val="single"/>
          <w:left w:color="000000" w:sz="4" w:val="single"/>
          <w:bottom w:color="000000" w:sz="4" w:val="single"/>
          <w:right w:color="000000" w:sz="4" w:val="single"/>
          <w:insideH w:color="000000" w:sz="4" w:val="single"/>
          <w:insideV w:color="000000" w:sz="4" w:val="single"/>
        </w:tblBorders>
      </w:tblPr>
      <w:tblGrid>
        <w:gridCol w:w="5164"/>
        <w:gridCol w:w="2835"/>
      </w:tblGrid>
      <w:tr>
        <w:trPr>
          <w:trHeight w:hRule="atLeast" w:val="476"/>
        </w:trPr>
        <w:tc>
          <w:tcPr>
            <w:tcW w:type="dxa" w:w="5164"/>
          </w:tcPr>
          <w:p w14:paraId="3A010000">
            <w:pPr>
              <w:pStyle w:val="Style_8"/>
              <w:rPr>
                <w:color w:themeColor="text1" w:themeTint="BF" w:val="000000"/>
              </w:rPr>
            </w:pPr>
            <w:r>
              <w:rPr>
                <w:color w:themeColor="text1" w:themeTint="BF" w:val="000000"/>
              </w:rPr>
              <w:t>Раздел (тема)</w:t>
            </w:r>
          </w:p>
        </w:tc>
        <w:tc>
          <w:tcPr>
            <w:tcW w:type="dxa" w:w="2835"/>
          </w:tcPr>
          <w:p w14:paraId="3B010000">
            <w:pPr>
              <w:pStyle w:val="Style_8"/>
              <w:rPr>
                <w:color w:themeColor="text1" w:themeTint="BF" w:val="000000"/>
              </w:rPr>
            </w:pPr>
            <w:r>
              <w:rPr>
                <w:color w:themeColor="text1" w:themeTint="BF" w:val="000000"/>
              </w:rPr>
              <w:t>Кол-во часов</w:t>
            </w:r>
          </w:p>
        </w:tc>
      </w:tr>
      <w:tr>
        <w:trPr>
          <w:trHeight w:hRule="atLeast" w:val="297"/>
        </w:trPr>
        <w:tc>
          <w:tcPr>
            <w:tcW w:type="dxa" w:w="5164"/>
          </w:tcPr>
          <w:p w14:paraId="3C010000">
            <w:pPr>
              <w:pStyle w:val="Style_8"/>
              <w:rPr>
                <w:color w:themeColor="text1" w:themeTint="BF" w:val="000000"/>
              </w:rPr>
            </w:pPr>
            <w:r>
              <w:rPr>
                <w:color w:themeColor="text1" w:themeTint="BF" w:val="000000"/>
              </w:rPr>
              <w:t>Язык и культура</w:t>
            </w:r>
          </w:p>
        </w:tc>
        <w:tc>
          <w:tcPr>
            <w:tcW w:type="dxa" w:w="2835"/>
            <w:vAlign w:val="bottom"/>
          </w:tcPr>
          <w:p w14:paraId="3D010000">
            <w:pPr>
              <w:ind/>
              <w:jc w:val="center"/>
              <w:rPr>
                <w:color w:themeColor="text1" w:themeTint="BF" w:val="000000"/>
                <w:sz w:val="24"/>
              </w:rPr>
            </w:pPr>
            <w:r>
              <w:rPr>
                <w:color w:themeColor="text1" w:themeTint="BF" w:val="000000"/>
                <w:sz w:val="24"/>
              </w:rPr>
              <w:t>10</w:t>
            </w:r>
          </w:p>
        </w:tc>
      </w:tr>
      <w:tr>
        <w:trPr>
          <w:trHeight w:hRule="atLeast" w:val="309"/>
        </w:trPr>
        <w:tc>
          <w:tcPr>
            <w:tcW w:type="dxa" w:w="5164"/>
          </w:tcPr>
          <w:p w14:paraId="3E010000">
            <w:pPr>
              <w:pStyle w:val="Style_8"/>
              <w:rPr>
                <w:color w:themeColor="text1" w:themeTint="BF" w:val="000000"/>
              </w:rPr>
            </w:pPr>
            <w:r>
              <w:rPr>
                <w:color w:themeColor="text1" w:themeTint="BF" w:val="000000"/>
              </w:rPr>
              <w:t>Культура речи</w:t>
            </w:r>
          </w:p>
        </w:tc>
        <w:tc>
          <w:tcPr>
            <w:tcW w:type="dxa" w:w="2835"/>
            <w:vAlign w:val="bottom"/>
          </w:tcPr>
          <w:p w14:paraId="3F010000">
            <w:pPr>
              <w:ind/>
              <w:jc w:val="center"/>
              <w:rPr>
                <w:color w:themeColor="text1" w:themeTint="BF" w:val="000000"/>
                <w:sz w:val="24"/>
              </w:rPr>
            </w:pPr>
            <w:r>
              <w:rPr>
                <w:color w:themeColor="text1" w:themeTint="BF" w:val="000000"/>
                <w:sz w:val="24"/>
              </w:rPr>
              <w:t>23</w:t>
            </w:r>
          </w:p>
        </w:tc>
      </w:tr>
      <w:tr>
        <w:trPr>
          <w:trHeight w:hRule="atLeast" w:val="309"/>
        </w:trPr>
        <w:tc>
          <w:tcPr>
            <w:tcW w:type="dxa" w:w="5164"/>
          </w:tcPr>
          <w:p w14:paraId="40010000">
            <w:pPr>
              <w:pStyle w:val="Style_8"/>
              <w:rPr>
                <w:color w:themeColor="text1" w:themeTint="BF" w:val="000000"/>
              </w:rPr>
            </w:pPr>
            <w:r>
              <w:rPr>
                <w:color w:themeColor="text1" w:themeTint="BF" w:val="000000"/>
              </w:rPr>
              <w:t xml:space="preserve">Речь. Речевая деятельность. Текст </w:t>
            </w:r>
          </w:p>
        </w:tc>
        <w:tc>
          <w:tcPr>
            <w:tcW w:type="dxa" w:w="2835"/>
          </w:tcPr>
          <w:p w14:paraId="41010000">
            <w:pPr>
              <w:pStyle w:val="Style_8"/>
              <w:ind/>
              <w:jc w:val="center"/>
              <w:rPr>
                <w:color w:themeColor="text1" w:themeTint="BF" w:val="000000"/>
              </w:rPr>
            </w:pPr>
            <w:r>
              <w:rPr>
                <w:color w:themeColor="text1" w:themeTint="BF" w:val="000000"/>
              </w:rPr>
              <w:t>22</w:t>
            </w:r>
          </w:p>
        </w:tc>
      </w:tr>
      <w:tr>
        <w:trPr>
          <w:trHeight w:hRule="atLeast" w:val="309"/>
        </w:trPr>
        <w:tc>
          <w:tcPr>
            <w:tcW w:type="dxa" w:w="5164"/>
          </w:tcPr>
          <w:p w14:paraId="42010000">
            <w:pPr>
              <w:pStyle w:val="Style_8"/>
              <w:rPr>
                <w:color w:themeColor="text1" w:themeTint="BF" w:val="000000"/>
              </w:rPr>
            </w:pPr>
            <w:r>
              <w:rPr>
                <w:color w:themeColor="text1" w:themeTint="BF" w:val="000000"/>
              </w:rPr>
              <w:t xml:space="preserve">Повторение </w:t>
            </w:r>
          </w:p>
        </w:tc>
        <w:tc>
          <w:tcPr>
            <w:tcW w:type="dxa" w:w="2835"/>
          </w:tcPr>
          <w:p w14:paraId="43010000">
            <w:pPr>
              <w:pStyle w:val="Style_8"/>
              <w:ind/>
              <w:jc w:val="center"/>
              <w:rPr>
                <w:color w:themeColor="text1" w:themeTint="BF" w:val="000000"/>
              </w:rPr>
            </w:pPr>
            <w:r>
              <w:rPr>
                <w:color w:themeColor="text1" w:themeTint="BF" w:val="000000"/>
              </w:rPr>
              <w:t>5</w:t>
            </w:r>
          </w:p>
        </w:tc>
      </w:tr>
      <w:tr>
        <w:trPr>
          <w:trHeight w:hRule="atLeast" w:val="326"/>
        </w:trPr>
        <w:tc>
          <w:tcPr>
            <w:tcW w:type="dxa" w:w="5164"/>
          </w:tcPr>
          <w:p w14:paraId="44010000">
            <w:pPr>
              <w:pStyle w:val="Style_8"/>
              <w:rPr>
                <w:color w:themeColor="text1" w:themeTint="BF" w:val="000000"/>
              </w:rPr>
            </w:pPr>
            <w:r>
              <w:rPr>
                <w:color w:themeColor="text1" w:themeTint="BF" w:val="000000"/>
              </w:rPr>
              <w:t>ИТОГО</w:t>
            </w:r>
          </w:p>
        </w:tc>
        <w:tc>
          <w:tcPr>
            <w:tcW w:type="dxa" w:w="2835"/>
          </w:tcPr>
          <w:p w14:paraId="45010000">
            <w:pPr>
              <w:pStyle w:val="Style_8"/>
              <w:ind/>
              <w:jc w:val="center"/>
              <w:rPr>
                <w:color w:themeColor="text1" w:themeTint="BF" w:val="000000"/>
              </w:rPr>
            </w:pPr>
            <w:r>
              <w:rPr>
                <w:color w:themeColor="text1" w:themeTint="BF" w:val="000000"/>
              </w:rPr>
              <w:t>68</w:t>
            </w:r>
          </w:p>
        </w:tc>
      </w:tr>
    </w:tbl>
    <w:p w14:paraId="46010000">
      <w:pPr>
        <w:pStyle w:val="Style_8"/>
        <w:ind/>
        <w:jc w:val="center"/>
        <w:rPr>
          <w:b w:val="1"/>
          <w:color w:themeColor="text1" w:themeTint="BF" w:val="000000"/>
        </w:rPr>
      </w:pPr>
      <w:r>
        <w:rPr>
          <w:b w:val="1"/>
          <w:color w:themeColor="text1" w:themeTint="BF" w:val="000000"/>
        </w:rPr>
        <w:t>11 класс</w:t>
      </w:r>
    </w:p>
    <w:p w14:paraId="47010000">
      <w:pPr>
        <w:pStyle w:val="Style_8"/>
        <w:rPr>
          <w:b w:val="1"/>
          <w:color w:themeColor="text1" w:themeTint="BF" w:val="000000"/>
        </w:rPr>
      </w:pPr>
    </w:p>
    <w:tbl>
      <w:tblPr>
        <w:tblStyle w:val="Style_9"/>
        <w:tblInd w:type="dxa" w:w="438"/>
        <w:tblBorders>
          <w:top w:color="000000" w:sz="4" w:val="single"/>
          <w:left w:color="000000" w:sz="4" w:val="single"/>
          <w:bottom w:color="000000" w:sz="4" w:val="single"/>
          <w:right w:color="000000" w:sz="4" w:val="single"/>
          <w:insideH w:color="000000" w:sz="4" w:val="single"/>
          <w:insideV w:color="000000" w:sz="4" w:val="single"/>
        </w:tblBorders>
      </w:tblPr>
      <w:tblGrid>
        <w:gridCol w:w="5164"/>
        <w:gridCol w:w="2835"/>
      </w:tblGrid>
      <w:tr>
        <w:trPr>
          <w:trHeight w:hRule="atLeast" w:val="371"/>
        </w:trPr>
        <w:tc>
          <w:tcPr>
            <w:tcW w:type="dxa" w:w="5164"/>
          </w:tcPr>
          <w:p w14:paraId="48010000">
            <w:pPr>
              <w:pStyle w:val="Style_8"/>
              <w:rPr>
                <w:color w:themeColor="text1" w:themeTint="BF" w:val="000000"/>
              </w:rPr>
            </w:pPr>
            <w:r>
              <w:rPr>
                <w:color w:themeColor="text1" w:themeTint="BF" w:val="000000"/>
              </w:rPr>
              <w:t>Раздел (тема)</w:t>
            </w:r>
          </w:p>
        </w:tc>
        <w:tc>
          <w:tcPr>
            <w:tcW w:type="dxa" w:w="2835"/>
          </w:tcPr>
          <w:p w14:paraId="49010000">
            <w:pPr>
              <w:pStyle w:val="Style_8"/>
              <w:rPr>
                <w:color w:themeColor="text1" w:themeTint="BF" w:val="000000"/>
              </w:rPr>
            </w:pPr>
            <w:r>
              <w:rPr>
                <w:color w:themeColor="text1" w:themeTint="BF" w:val="000000"/>
              </w:rPr>
              <w:t>Кол-во часов</w:t>
            </w:r>
          </w:p>
        </w:tc>
      </w:tr>
      <w:tr>
        <w:trPr>
          <w:trHeight w:hRule="atLeast" w:val="297"/>
        </w:trPr>
        <w:tc>
          <w:tcPr>
            <w:tcW w:type="dxa" w:w="5164"/>
          </w:tcPr>
          <w:p w14:paraId="4A010000">
            <w:pPr>
              <w:pStyle w:val="Style_8"/>
              <w:rPr>
                <w:color w:themeColor="text1" w:themeTint="BF" w:val="000000"/>
              </w:rPr>
            </w:pPr>
            <w:r>
              <w:rPr>
                <w:color w:themeColor="text1" w:themeTint="BF" w:val="000000"/>
              </w:rPr>
              <w:t>Язык и культура</w:t>
            </w:r>
          </w:p>
        </w:tc>
        <w:tc>
          <w:tcPr>
            <w:tcW w:type="dxa" w:w="2835"/>
            <w:vAlign w:val="bottom"/>
          </w:tcPr>
          <w:p w14:paraId="4B010000">
            <w:pPr>
              <w:ind/>
              <w:jc w:val="center"/>
              <w:rPr>
                <w:color w:themeColor="text1" w:themeTint="BF" w:val="000000"/>
                <w:sz w:val="24"/>
              </w:rPr>
            </w:pPr>
            <w:r>
              <w:rPr>
                <w:color w:themeColor="text1" w:themeTint="BF" w:val="000000"/>
                <w:sz w:val="24"/>
              </w:rPr>
              <w:t>4</w:t>
            </w:r>
          </w:p>
        </w:tc>
      </w:tr>
      <w:tr>
        <w:trPr>
          <w:trHeight w:hRule="atLeast" w:val="309"/>
        </w:trPr>
        <w:tc>
          <w:tcPr>
            <w:tcW w:type="dxa" w:w="5164"/>
          </w:tcPr>
          <w:p w14:paraId="4C010000">
            <w:pPr>
              <w:pStyle w:val="Style_8"/>
              <w:rPr>
                <w:color w:themeColor="text1" w:themeTint="BF" w:val="000000"/>
              </w:rPr>
            </w:pPr>
            <w:r>
              <w:rPr>
                <w:color w:themeColor="text1" w:themeTint="BF" w:val="000000"/>
              </w:rPr>
              <w:t>Культура речи</w:t>
            </w:r>
          </w:p>
        </w:tc>
        <w:tc>
          <w:tcPr>
            <w:tcW w:type="dxa" w:w="2835"/>
            <w:vAlign w:val="bottom"/>
          </w:tcPr>
          <w:p w14:paraId="4D010000">
            <w:pPr>
              <w:ind/>
              <w:jc w:val="center"/>
              <w:rPr>
                <w:color w:themeColor="text1" w:themeTint="BF" w:val="000000"/>
                <w:sz w:val="24"/>
              </w:rPr>
            </w:pPr>
            <w:r>
              <w:rPr>
                <w:color w:themeColor="text1" w:themeTint="BF" w:val="000000"/>
                <w:sz w:val="24"/>
              </w:rPr>
              <w:t>9</w:t>
            </w:r>
          </w:p>
        </w:tc>
      </w:tr>
      <w:tr>
        <w:trPr>
          <w:trHeight w:hRule="atLeast" w:val="309"/>
        </w:trPr>
        <w:tc>
          <w:tcPr>
            <w:tcW w:type="dxa" w:w="5164"/>
          </w:tcPr>
          <w:p w14:paraId="4E010000">
            <w:pPr>
              <w:pStyle w:val="Style_8"/>
              <w:rPr>
                <w:color w:themeColor="text1" w:themeTint="BF" w:val="000000"/>
              </w:rPr>
            </w:pPr>
            <w:r>
              <w:rPr>
                <w:color w:themeColor="text1" w:themeTint="BF" w:val="000000"/>
              </w:rPr>
              <w:t xml:space="preserve">Речь. Речевая деятельность. Текст </w:t>
            </w:r>
          </w:p>
        </w:tc>
        <w:tc>
          <w:tcPr>
            <w:tcW w:type="dxa" w:w="2835"/>
            <w:vAlign w:val="bottom"/>
          </w:tcPr>
          <w:p w14:paraId="4F010000">
            <w:pPr>
              <w:ind/>
              <w:jc w:val="center"/>
              <w:rPr>
                <w:color w:themeColor="text1" w:themeTint="BF" w:val="000000"/>
                <w:sz w:val="24"/>
              </w:rPr>
            </w:pPr>
            <w:r>
              <w:rPr>
                <w:color w:themeColor="text1" w:themeTint="BF" w:val="000000"/>
                <w:sz w:val="24"/>
              </w:rPr>
              <w:t>20</w:t>
            </w:r>
          </w:p>
        </w:tc>
      </w:tr>
      <w:tr>
        <w:trPr>
          <w:trHeight w:hRule="atLeast" w:val="309"/>
        </w:trPr>
        <w:tc>
          <w:tcPr>
            <w:tcW w:type="dxa" w:w="5164"/>
          </w:tcPr>
          <w:p w14:paraId="50010000">
            <w:pPr>
              <w:pStyle w:val="Style_8"/>
              <w:rPr>
                <w:color w:themeColor="text1" w:themeTint="BF" w:val="000000"/>
              </w:rPr>
            </w:pPr>
            <w:r>
              <w:rPr>
                <w:color w:themeColor="text1" w:themeTint="BF" w:val="000000"/>
              </w:rPr>
              <w:t xml:space="preserve">Повторение </w:t>
            </w:r>
          </w:p>
        </w:tc>
        <w:tc>
          <w:tcPr>
            <w:tcW w:type="dxa" w:w="2835"/>
            <w:vAlign w:val="bottom"/>
          </w:tcPr>
          <w:p w14:paraId="51010000">
            <w:pPr>
              <w:ind/>
              <w:jc w:val="center"/>
              <w:rPr>
                <w:color w:themeColor="text1" w:themeTint="BF" w:val="000000"/>
                <w:sz w:val="24"/>
              </w:rPr>
            </w:pPr>
            <w:r>
              <w:rPr>
                <w:color w:themeColor="text1" w:themeTint="BF" w:val="000000"/>
                <w:sz w:val="24"/>
              </w:rPr>
              <w:t>1</w:t>
            </w:r>
          </w:p>
        </w:tc>
      </w:tr>
      <w:tr>
        <w:trPr>
          <w:trHeight w:hRule="atLeast" w:val="326"/>
        </w:trPr>
        <w:tc>
          <w:tcPr>
            <w:tcW w:type="dxa" w:w="5164"/>
          </w:tcPr>
          <w:p w14:paraId="52010000">
            <w:pPr>
              <w:pStyle w:val="Style_8"/>
              <w:rPr>
                <w:color w:themeColor="text1" w:themeTint="BF" w:val="000000"/>
              </w:rPr>
            </w:pPr>
            <w:r>
              <w:rPr>
                <w:color w:themeColor="text1" w:themeTint="BF" w:val="000000"/>
              </w:rPr>
              <w:t>ИТОГО</w:t>
            </w:r>
          </w:p>
        </w:tc>
        <w:tc>
          <w:tcPr>
            <w:tcW w:type="dxa" w:w="2835"/>
            <w:vAlign w:val="bottom"/>
          </w:tcPr>
          <w:p w14:paraId="53010000">
            <w:pPr>
              <w:ind/>
              <w:jc w:val="center"/>
              <w:rPr>
                <w:color w:themeColor="text1" w:themeTint="BF" w:val="000000"/>
                <w:sz w:val="24"/>
              </w:rPr>
            </w:pPr>
            <w:r>
              <w:rPr>
                <w:color w:themeColor="text1" w:themeTint="BF" w:val="000000"/>
                <w:sz w:val="24"/>
              </w:rPr>
              <w:t>34</w:t>
            </w:r>
          </w:p>
        </w:tc>
      </w:tr>
    </w:tbl>
    <w:p w14:paraId="54010000">
      <w:pPr>
        <w:pStyle w:val="Style_8"/>
        <w:rPr>
          <w:color w:themeColor="text1" w:themeTint="BF" w:val="000000"/>
        </w:rPr>
      </w:pPr>
    </w:p>
    <w:p w14:paraId="55010000">
      <w:pPr>
        <w:ind/>
        <w:jc w:val="center"/>
        <w:rPr>
          <w:b w:val="1"/>
          <w:color w:themeColor="text1" w:themeTint="BF" w:val="000000"/>
          <w:sz w:val="24"/>
        </w:rPr>
      </w:pPr>
      <w:r>
        <w:rPr>
          <w:b w:val="1"/>
          <w:color w:themeColor="text1" w:themeTint="BF" w:val="000000"/>
          <w:sz w:val="24"/>
        </w:rPr>
        <w:t>Календарно-тематическое планирование</w:t>
      </w:r>
    </w:p>
    <w:p w14:paraId="56010000">
      <w:pPr>
        <w:pStyle w:val="Style_10"/>
        <w:ind/>
        <w:jc w:val="center"/>
        <w:rPr>
          <w:rFonts w:ascii="Times New Roman" w:hAnsi="Times New Roman"/>
          <w:b w:val="1"/>
          <w:color w:themeColor="text1" w:themeTint="BF" w:val="000000"/>
        </w:rPr>
      </w:pPr>
      <w:r>
        <w:rPr>
          <w:rFonts w:ascii="Times New Roman" w:hAnsi="Times New Roman"/>
          <w:b w:val="1"/>
          <w:color w:themeColor="text1" w:themeTint="BF" w:val="000000"/>
        </w:rPr>
        <w:t>базовый уровень</w:t>
      </w:r>
    </w:p>
    <w:p w14:paraId="57010000">
      <w:pPr>
        <w:pStyle w:val="Style_10"/>
        <w:ind/>
        <w:jc w:val="center"/>
        <w:rPr>
          <w:rFonts w:ascii="Times New Roman" w:hAnsi="Times New Roman"/>
          <w:b w:val="1"/>
          <w:color w:themeColor="text1" w:themeTint="BF" w:val="000000"/>
        </w:rPr>
      </w:pPr>
    </w:p>
    <w:p w14:paraId="58010000">
      <w:pPr>
        <w:pStyle w:val="Style_10"/>
        <w:rPr>
          <w:rFonts w:ascii="Times New Roman" w:hAnsi="Times New Roman"/>
          <w:b w:val="1"/>
          <w:color w:themeColor="text1" w:themeTint="BF" w:val="000000"/>
        </w:rPr>
      </w:pPr>
      <w:r>
        <w:rPr>
          <w:rFonts w:ascii="Times New Roman" w:hAnsi="Times New Roman"/>
          <w:b w:val="1"/>
          <w:color w:themeColor="text1" w:themeTint="BF" w:val="000000"/>
        </w:rPr>
        <w:t xml:space="preserve"> 10 </w:t>
      </w:r>
      <w:r>
        <w:rPr>
          <w:rFonts w:ascii="Times New Roman" w:hAnsi="Times New Roman"/>
          <w:b w:val="1"/>
          <w:color w:themeColor="text1" w:themeTint="BF" w:val="000000"/>
        </w:rPr>
        <w:t xml:space="preserve"> кл</w:t>
      </w:r>
      <w:r>
        <w:rPr>
          <w:rFonts w:ascii="Times New Roman" w:hAnsi="Times New Roman"/>
          <w:b w:val="1"/>
          <w:color w:themeColor="text1" w:themeTint="BF" w:val="000000"/>
        </w:rPr>
        <w:t>асс</w:t>
      </w:r>
      <w:r>
        <w:rPr>
          <w:rFonts w:ascii="Times New Roman" w:hAnsi="Times New Roman"/>
          <w:b w:val="1"/>
          <w:color w:themeColor="text1" w:themeTint="BF" w:val="000000"/>
        </w:rPr>
        <w:t>.</w:t>
      </w:r>
    </w:p>
    <w:p w14:paraId="59010000">
      <w:pPr>
        <w:pStyle w:val="Style_10"/>
        <w:rPr>
          <w:rFonts w:ascii="Times New Roman" w:hAnsi="Times New Roman"/>
          <w:b w:val="1"/>
          <w:color w:themeColor="text1" w:themeTint="BF" w:val="000000"/>
        </w:rPr>
      </w:pPr>
    </w:p>
    <w:tbl>
      <w:tblPr>
        <w:tblStyle w:val="Style_5"/>
        <w:tblInd w:type="dxa" w:w="392"/>
      </w:tblPr>
      <w:tblGrid>
        <w:gridCol w:w="850"/>
        <w:gridCol w:w="10"/>
        <w:gridCol w:w="6794"/>
        <w:gridCol w:w="1862"/>
      </w:tblGrid>
      <w:tr>
        <w:tc>
          <w:tcPr>
            <w:tcW w:type="dxa" w:w="860"/>
            <w:gridSpan w:val="2"/>
            <w:tcBorders>
              <w:right w:color="000000" w:sz="4" w:val="single"/>
            </w:tcBorders>
          </w:tcPr>
          <w:p w14:paraId="5A010000">
            <w:pPr>
              <w:pStyle w:val="Style_10"/>
              <w:ind/>
              <w:jc w:val="center"/>
              <w:rPr>
                <w:rFonts w:ascii="Times New Roman" w:hAnsi="Times New Roman"/>
                <w:b w:val="1"/>
                <w:color w:themeColor="text1" w:themeTint="BF" w:val="000000"/>
              </w:rPr>
            </w:pPr>
            <w:r>
              <w:rPr>
                <w:rFonts w:ascii="Times New Roman" w:hAnsi="Times New Roman"/>
                <w:b w:val="1"/>
                <w:color w:themeColor="text1" w:themeTint="BF" w:val="000000"/>
              </w:rPr>
              <w:t>№ п\</w:t>
            </w:r>
            <w:r>
              <w:rPr>
                <w:rFonts w:ascii="Times New Roman" w:hAnsi="Times New Roman"/>
                <w:b w:val="1"/>
                <w:color w:themeColor="text1" w:themeTint="BF" w:val="000000"/>
              </w:rPr>
              <w:t>п</w:t>
            </w:r>
          </w:p>
        </w:tc>
        <w:tc>
          <w:tcPr>
            <w:tcW w:type="dxa" w:w="6794"/>
            <w:tcBorders>
              <w:left w:color="000000" w:sz="4" w:val="single"/>
              <w:right w:color="000000" w:sz="4" w:val="single"/>
            </w:tcBorders>
          </w:tcPr>
          <w:p w14:paraId="5B010000">
            <w:pPr>
              <w:pStyle w:val="Style_10"/>
              <w:ind/>
              <w:jc w:val="center"/>
              <w:rPr>
                <w:rFonts w:ascii="Times New Roman" w:hAnsi="Times New Roman"/>
                <w:b w:val="1"/>
                <w:color w:themeColor="text1" w:themeTint="BF" w:val="000000"/>
              </w:rPr>
            </w:pPr>
            <w:r>
              <w:rPr>
                <w:rFonts w:ascii="Times New Roman" w:hAnsi="Times New Roman"/>
                <w:b w:val="1"/>
                <w:color w:themeColor="text1" w:themeTint="BF" w:val="000000"/>
              </w:rPr>
              <w:t xml:space="preserve">Тема урока </w:t>
            </w:r>
          </w:p>
        </w:tc>
        <w:tc>
          <w:tcPr>
            <w:tcW w:type="dxa" w:w="1862"/>
            <w:tcBorders>
              <w:left w:color="000000" w:sz="4" w:val="single"/>
            </w:tcBorders>
          </w:tcPr>
          <w:p w14:paraId="5C010000">
            <w:pPr>
              <w:pStyle w:val="Style_10"/>
              <w:ind/>
              <w:jc w:val="center"/>
              <w:rPr>
                <w:rFonts w:ascii="Times New Roman" w:hAnsi="Times New Roman"/>
                <w:b w:val="1"/>
                <w:color w:themeColor="text1" w:themeTint="BF" w:val="000000"/>
              </w:rPr>
            </w:pPr>
            <w:r>
              <w:rPr>
                <w:rFonts w:ascii="Times New Roman" w:hAnsi="Times New Roman"/>
                <w:b w:val="1"/>
                <w:color w:themeColor="text1" w:themeTint="BF" w:val="000000"/>
              </w:rPr>
              <w:t>Дата проведения</w:t>
            </w:r>
          </w:p>
        </w:tc>
      </w:tr>
      <w:tr>
        <w:tc>
          <w:tcPr>
            <w:tcW w:type="dxa" w:w="9516"/>
            <w:gridSpan w:val="4"/>
            <w:tcBorders>
              <w:bottom w:color="000000" w:sz="4" w:val="single"/>
            </w:tcBorders>
          </w:tcPr>
          <w:p w14:paraId="5D010000">
            <w:pPr>
              <w:pStyle w:val="Style_10"/>
              <w:ind/>
              <w:jc w:val="center"/>
              <w:rPr>
                <w:rFonts w:ascii="Times New Roman" w:hAnsi="Times New Roman"/>
                <w:b w:val="1"/>
                <w:color w:themeColor="text1" w:themeTint="BF" w:val="000000"/>
              </w:rPr>
            </w:pPr>
            <w:r>
              <w:rPr>
                <w:rFonts w:ascii="Times New Roman" w:hAnsi="Times New Roman"/>
                <w:b w:val="1"/>
                <w:color w:themeColor="text1" w:themeTint="BF" w:val="000000"/>
              </w:rPr>
              <w:t>Язык и культура</w:t>
            </w:r>
          </w:p>
        </w:tc>
      </w:tr>
      <w:tr>
        <w:tc>
          <w:tcPr>
            <w:tcW w:type="dxa" w:w="850"/>
            <w:tcBorders>
              <w:top w:color="000000" w:sz="4" w:val="single"/>
            </w:tcBorders>
          </w:tcPr>
          <w:p w14:paraId="5E010000">
            <w:pPr>
              <w:pStyle w:val="Style_10"/>
              <w:numPr>
                <w:ilvl w:val="0"/>
                <w:numId w:val="6"/>
              </w:numPr>
              <w:rPr>
                <w:rFonts w:ascii="Times New Roman" w:hAnsi="Times New Roman"/>
                <w:color w:themeColor="text1" w:themeTint="BF" w:val="000000"/>
              </w:rPr>
            </w:pPr>
          </w:p>
        </w:tc>
        <w:tc>
          <w:tcPr>
            <w:tcW w:type="dxa" w:w="6804"/>
            <w:gridSpan w:val="2"/>
            <w:tcBorders>
              <w:top w:color="000000" w:sz="4" w:val="single"/>
            </w:tcBorders>
          </w:tcPr>
          <w:p w14:paraId="5F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Русский язык как хранитель духовных ценностей нации </w:t>
            </w:r>
          </w:p>
        </w:tc>
        <w:tc>
          <w:tcPr>
            <w:tcW w:type="dxa" w:w="1862"/>
            <w:tcBorders>
              <w:top w:color="000000" w:sz="4" w:val="single"/>
            </w:tcBorders>
          </w:tcPr>
          <w:p w14:paraId="60010000">
            <w:pPr>
              <w:pStyle w:val="Style_10"/>
              <w:rPr>
                <w:rFonts w:ascii="Times New Roman" w:hAnsi="Times New Roman"/>
                <w:color w:themeColor="text1" w:themeTint="BF" w:val="000000"/>
              </w:rPr>
            </w:pPr>
          </w:p>
        </w:tc>
      </w:tr>
      <w:tr>
        <w:tc>
          <w:tcPr>
            <w:tcW w:type="dxa" w:w="850"/>
          </w:tcPr>
          <w:p w14:paraId="61010000">
            <w:pPr>
              <w:pStyle w:val="Style_10"/>
              <w:numPr>
                <w:ilvl w:val="0"/>
                <w:numId w:val="6"/>
              </w:numPr>
              <w:rPr>
                <w:rFonts w:ascii="Times New Roman" w:hAnsi="Times New Roman"/>
                <w:color w:themeColor="text1" w:themeTint="BF" w:val="000000"/>
              </w:rPr>
            </w:pPr>
          </w:p>
        </w:tc>
        <w:tc>
          <w:tcPr>
            <w:tcW w:type="dxa" w:w="6804"/>
            <w:gridSpan w:val="2"/>
          </w:tcPr>
          <w:p w14:paraId="62010000">
            <w:pPr>
              <w:pStyle w:val="Style_10"/>
              <w:rPr>
                <w:rFonts w:ascii="Times New Roman" w:hAnsi="Times New Roman"/>
                <w:color w:themeColor="text1" w:themeTint="BF" w:val="000000"/>
              </w:rPr>
            </w:pPr>
            <w:r>
              <w:rPr>
                <w:rFonts w:ascii="Times New Roman" w:hAnsi="Times New Roman"/>
                <w:color w:themeColor="text1" w:themeTint="BF" w:val="000000"/>
              </w:rPr>
              <w:t>Русский язык как хранитель духовных ценностей нации</w:t>
            </w:r>
          </w:p>
        </w:tc>
        <w:tc>
          <w:tcPr>
            <w:tcW w:type="dxa" w:w="1862"/>
          </w:tcPr>
          <w:p w14:paraId="63010000">
            <w:pPr>
              <w:pStyle w:val="Style_10"/>
              <w:rPr>
                <w:rFonts w:ascii="Times New Roman" w:hAnsi="Times New Roman"/>
                <w:color w:themeColor="text1" w:themeTint="BF" w:val="000000"/>
              </w:rPr>
            </w:pPr>
          </w:p>
        </w:tc>
      </w:tr>
      <w:tr>
        <w:tc>
          <w:tcPr>
            <w:tcW w:type="dxa" w:w="850"/>
          </w:tcPr>
          <w:p w14:paraId="64010000">
            <w:pPr>
              <w:pStyle w:val="Style_10"/>
              <w:numPr>
                <w:ilvl w:val="0"/>
                <w:numId w:val="6"/>
              </w:numPr>
              <w:rPr>
                <w:rFonts w:ascii="Times New Roman" w:hAnsi="Times New Roman"/>
                <w:color w:themeColor="text1" w:themeTint="BF" w:val="000000"/>
              </w:rPr>
            </w:pPr>
          </w:p>
        </w:tc>
        <w:tc>
          <w:tcPr>
            <w:tcW w:type="dxa" w:w="6804"/>
            <w:gridSpan w:val="2"/>
          </w:tcPr>
          <w:p w14:paraId="65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Использование диалектов, просторечий в художественной литературе </w:t>
            </w:r>
          </w:p>
        </w:tc>
        <w:tc>
          <w:tcPr>
            <w:tcW w:type="dxa" w:w="1862"/>
          </w:tcPr>
          <w:p w14:paraId="66010000">
            <w:pPr>
              <w:pStyle w:val="Style_10"/>
              <w:rPr>
                <w:rFonts w:ascii="Times New Roman" w:hAnsi="Times New Roman"/>
                <w:color w:themeColor="text1" w:themeTint="BF" w:val="000000"/>
              </w:rPr>
            </w:pPr>
          </w:p>
        </w:tc>
      </w:tr>
      <w:tr>
        <w:tc>
          <w:tcPr>
            <w:tcW w:type="dxa" w:w="850"/>
          </w:tcPr>
          <w:p w14:paraId="67010000">
            <w:pPr>
              <w:pStyle w:val="Style_10"/>
              <w:numPr>
                <w:ilvl w:val="0"/>
                <w:numId w:val="6"/>
              </w:numPr>
              <w:rPr>
                <w:rFonts w:ascii="Times New Roman" w:hAnsi="Times New Roman"/>
                <w:color w:themeColor="text1" w:themeTint="BF" w:val="000000"/>
              </w:rPr>
            </w:pPr>
          </w:p>
        </w:tc>
        <w:tc>
          <w:tcPr>
            <w:tcW w:type="dxa" w:w="6804"/>
            <w:gridSpan w:val="2"/>
          </w:tcPr>
          <w:p w14:paraId="68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Использование диалектов, просторечий в художественной литературе </w:t>
            </w:r>
          </w:p>
        </w:tc>
        <w:tc>
          <w:tcPr>
            <w:tcW w:type="dxa" w:w="1862"/>
          </w:tcPr>
          <w:p w14:paraId="69010000">
            <w:pPr>
              <w:pStyle w:val="Style_10"/>
              <w:rPr>
                <w:rFonts w:ascii="Times New Roman" w:hAnsi="Times New Roman"/>
                <w:color w:themeColor="text1" w:themeTint="BF" w:val="000000"/>
              </w:rPr>
            </w:pPr>
          </w:p>
        </w:tc>
      </w:tr>
      <w:tr>
        <w:tc>
          <w:tcPr>
            <w:tcW w:type="dxa" w:w="850"/>
          </w:tcPr>
          <w:p w14:paraId="6A010000">
            <w:pPr>
              <w:pStyle w:val="Style_10"/>
              <w:numPr>
                <w:ilvl w:val="0"/>
                <w:numId w:val="6"/>
              </w:numPr>
              <w:rPr>
                <w:rFonts w:ascii="Times New Roman" w:hAnsi="Times New Roman"/>
                <w:color w:themeColor="text1" w:themeTint="BF" w:val="000000"/>
              </w:rPr>
            </w:pPr>
          </w:p>
        </w:tc>
        <w:tc>
          <w:tcPr>
            <w:tcW w:type="dxa" w:w="6804"/>
            <w:gridSpan w:val="2"/>
          </w:tcPr>
          <w:p w14:paraId="6B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Роль родного языка в жизни человека </w:t>
            </w:r>
          </w:p>
        </w:tc>
        <w:tc>
          <w:tcPr>
            <w:tcW w:type="dxa" w:w="1862"/>
          </w:tcPr>
          <w:p w14:paraId="6C010000">
            <w:pPr>
              <w:pStyle w:val="Style_10"/>
              <w:rPr>
                <w:rFonts w:ascii="Times New Roman" w:hAnsi="Times New Roman"/>
                <w:color w:themeColor="text1" w:themeTint="BF" w:val="000000"/>
              </w:rPr>
            </w:pPr>
          </w:p>
        </w:tc>
      </w:tr>
      <w:tr>
        <w:tc>
          <w:tcPr>
            <w:tcW w:type="dxa" w:w="850"/>
          </w:tcPr>
          <w:p w14:paraId="6D010000">
            <w:pPr>
              <w:pStyle w:val="Style_10"/>
              <w:numPr>
                <w:ilvl w:val="0"/>
                <w:numId w:val="6"/>
              </w:numPr>
              <w:rPr>
                <w:rFonts w:ascii="Times New Roman" w:hAnsi="Times New Roman"/>
                <w:color w:themeColor="text1" w:themeTint="BF" w:val="000000"/>
              </w:rPr>
            </w:pPr>
          </w:p>
        </w:tc>
        <w:tc>
          <w:tcPr>
            <w:tcW w:type="dxa" w:w="6804"/>
            <w:gridSpan w:val="2"/>
          </w:tcPr>
          <w:p w14:paraId="6E010000">
            <w:pPr>
              <w:pStyle w:val="Style_10"/>
              <w:rPr>
                <w:rFonts w:ascii="Times New Roman" w:hAnsi="Times New Roman"/>
                <w:color w:themeColor="text1" w:themeTint="BF" w:val="000000"/>
              </w:rPr>
            </w:pPr>
            <w:r>
              <w:rPr>
                <w:rFonts w:ascii="Times New Roman" w:hAnsi="Times New Roman"/>
                <w:color w:themeColor="text1" w:themeTint="BF" w:val="000000"/>
              </w:rPr>
              <w:t>Основные функции языка</w:t>
            </w:r>
          </w:p>
        </w:tc>
        <w:tc>
          <w:tcPr>
            <w:tcW w:type="dxa" w:w="1862"/>
          </w:tcPr>
          <w:p w14:paraId="6F010000">
            <w:pPr>
              <w:pStyle w:val="Style_10"/>
              <w:rPr>
                <w:rFonts w:ascii="Times New Roman" w:hAnsi="Times New Roman"/>
                <w:color w:themeColor="text1" w:themeTint="BF" w:val="000000"/>
              </w:rPr>
            </w:pPr>
          </w:p>
        </w:tc>
      </w:tr>
      <w:tr>
        <w:tc>
          <w:tcPr>
            <w:tcW w:type="dxa" w:w="850"/>
          </w:tcPr>
          <w:p w14:paraId="70010000">
            <w:pPr>
              <w:pStyle w:val="Style_10"/>
              <w:numPr>
                <w:ilvl w:val="0"/>
                <w:numId w:val="6"/>
              </w:numPr>
              <w:rPr>
                <w:rFonts w:ascii="Times New Roman" w:hAnsi="Times New Roman"/>
                <w:color w:themeColor="text1" w:themeTint="BF" w:val="000000"/>
              </w:rPr>
            </w:pPr>
          </w:p>
        </w:tc>
        <w:tc>
          <w:tcPr>
            <w:tcW w:type="dxa" w:w="6804"/>
            <w:gridSpan w:val="2"/>
          </w:tcPr>
          <w:p w14:paraId="71010000">
            <w:pPr>
              <w:pStyle w:val="Style_10"/>
              <w:rPr>
                <w:rFonts w:ascii="Times New Roman" w:hAnsi="Times New Roman"/>
                <w:color w:themeColor="text1" w:themeTint="BF" w:val="000000"/>
              </w:rPr>
            </w:pPr>
            <w:r>
              <w:rPr>
                <w:rFonts w:ascii="Times New Roman" w:hAnsi="Times New Roman"/>
                <w:color w:themeColor="text1" w:themeTint="BF" w:val="000000"/>
              </w:rPr>
              <w:t>Речевое общение как социальное явление</w:t>
            </w:r>
          </w:p>
        </w:tc>
        <w:tc>
          <w:tcPr>
            <w:tcW w:type="dxa" w:w="1862"/>
          </w:tcPr>
          <w:p w14:paraId="72010000">
            <w:pPr>
              <w:pStyle w:val="Style_10"/>
              <w:rPr>
                <w:rFonts w:ascii="Times New Roman" w:hAnsi="Times New Roman"/>
                <w:color w:themeColor="text1" w:themeTint="BF" w:val="000000"/>
              </w:rPr>
            </w:pPr>
          </w:p>
        </w:tc>
      </w:tr>
      <w:tr>
        <w:tc>
          <w:tcPr>
            <w:tcW w:type="dxa" w:w="850"/>
          </w:tcPr>
          <w:p w14:paraId="73010000">
            <w:pPr>
              <w:pStyle w:val="Style_10"/>
              <w:numPr>
                <w:ilvl w:val="0"/>
                <w:numId w:val="6"/>
              </w:numPr>
              <w:rPr>
                <w:rFonts w:ascii="Times New Roman" w:hAnsi="Times New Roman"/>
                <w:color w:themeColor="text1" w:themeTint="BF" w:val="000000"/>
              </w:rPr>
            </w:pPr>
          </w:p>
        </w:tc>
        <w:tc>
          <w:tcPr>
            <w:tcW w:type="dxa" w:w="6804"/>
            <w:gridSpan w:val="2"/>
          </w:tcPr>
          <w:p w14:paraId="74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Речевая ситуация </w:t>
            </w:r>
          </w:p>
        </w:tc>
        <w:tc>
          <w:tcPr>
            <w:tcW w:type="dxa" w:w="1862"/>
          </w:tcPr>
          <w:p w14:paraId="75010000">
            <w:pPr>
              <w:pStyle w:val="Style_10"/>
              <w:rPr>
                <w:rFonts w:ascii="Times New Roman" w:hAnsi="Times New Roman"/>
                <w:color w:themeColor="text1" w:themeTint="BF" w:val="000000"/>
              </w:rPr>
            </w:pPr>
          </w:p>
        </w:tc>
      </w:tr>
      <w:tr>
        <w:tc>
          <w:tcPr>
            <w:tcW w:type="dxa" w:w="850"/>
          </w:tcPr>
          <w:p w14:paraId="76010000">
            <w:pPr>
              <w:pStyle w:val="Style_10"/>
              <w:numPr>
                <w:ilvl w:val="0"/>
                <w:numId w:val="6"/>
              </w:numPr>
              <w:rPr>
                <w:rFonts w:ascii="Times New Roman" w:hAnsi="Times New Roman"/>
                <w:color w:themeColor="text1" w:themeTint="BF" w:val="000000"/>
              </w:rPr>
            </w:pPr>
          </w:p>
        </w:tc>
        <w:tc>
          <w:tcPr>
            <w:tcW w:type="dxa" w:w="6804"/>
            <w:gridSpan w:val="2"/>
          </w:tcPr>
          <w:p w14:paraId="77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Речевая ситуация </w:t>
            </w:r>
          </w:p>
        </w:tc>
        <w:tc>
          <w:tcPr>
            <w:tcW w:type="dxa" w:w="1862"/>
          </w:tcPr>
          <w:p w14:paraId="78010000">
            <w:pPr>
              <w:pStyle w:val="Style_10"/>
              <w:rPr>
                <w:rFonts w:ascii="Times New Roman" w:hAnsi="Times New Roman"/>
                <w:color w:themeColor="text1" w:themeTint="BF" w:val="000000"/>
              </w:rPr>
            </w:pPr>
          </w:p>
        </w:tc>
      </w:tr>
      <w:tr>
        <w:tc>
          <w:tcPr>
            <w:tcW w:type="dxa" w:w="850"/>
          </w:tcPr>
          <w:p w14:paraId="79010000">
            <w:pPr>
              <w:pStyle w:val="Style_10"/>
              <w:numPr>
                <w:ilvl w:val="0"/>
                <w:numId w:val="6"/>
              </w:numPr>
              <w:rPr>
                <w:rFonts w:ascii="Times New Roman" w:hAnsi="Times New Roman"/>
                <w:color w:themeColor="text1" w:themeTint="BF" w:val="000000"/>
              </w:rPr>
            </w:pPr>
          </w:p>
        </w:tc>
        <w:tc>
          <w:tcPr>
            <w:tcW w:type="dxa" w:w="6804"/>
            <w:gridSpan w:val="2"/>
          </w:tcPr>
          <w:p w14:paraId="7A010000">
            <w:pPr>
              <w:pStyle w:val="Style_10"/>
              <w:rPr>
                <w:rFonts w:ascii="Times New Roman" w:hAnsi="Times New Roman"/>
                <w:color w:themeColor="text1" w:themeTint="BF" w:val="000000"/>
              </w:rPr>
            </w:pPr>
            <w:r>
              <w:rPr>
                <w:rFonts w:ascii="Times New Roman" w:hAnsi="Times New Roman"/>
                <w:color w:themeColor="text1" w:themeTint="BF" w:val="000000"/>
              </w:rPr>
              <w:t>Интернет как средство связи</w:t>
            </w:r>
          </w:p>
        </w:tc>
        <w:tc>
          <w:tcPr>
            <w:tcW w:type="dxa" w:w="1862"/>
          </w:tcPr>
          <w:p w14:paraId="7B010000">
            <w:pPr>
              <w:pStyle w:val="Style_10"/>
              <w:rPr>
                <w:rFonts w:ascii="Times New Roman" w:hAnsi="Times New Roman"/>
                <w:color w:themeColor="text1" w:themeTint="BF" w:val="000000"/>
              </w:rPr>
            </w:pPr>
          </w:p>
        </w:tc>
      </w:tr>
      <w:tr>
        <w:tc>
          <w:tcPr>
            <w:tcW w:type="dxa" w:w="9516"/>
            <w:gridSpan w:val="4"/>
          </w:tcPr>
          <w:p w14:paraId="7C010000">
            <w:pPr>
              <w:pStyle w:val="Style_10"/>
              <w:ind/>
              <w:jc w:val="center"/>
              <w:rPr>
                <w:rFonts w:ascii="Times New Roman" w:hAnsi="Times New Roman"/>
                <w:b w:val="1"/>
                <w:color w:themeColor="text1" w:themeTint="BF" w:val="000000"/>
              </w:rPr>
            </w:pPr>
            <w:r>
              <w:rPr>
                <w:rFonts w:ascii="Times New Roman" w:hAnsi="Times New Roman"/>
                <w:b w:val="1"/>
                <w:color w:themeColor="text1" w:themeTint="BF" w:val="000000"/>
              </w:rPr>
              <w:t>Культура речи</w:t>
            </w:r>
          </w:p>
        </w:tc>
      </w:tr>
      <w:tr>
        <w:tc>
          <w:tcPr>
            <w:tcW w:type="dxa" w:w="850"/>
          </w:tcPr>
          <w:p w14:paraId="7D010000">
            <w:pPr>
              <w:pStyle w:val="Style_10"/>
              <w:numPr>
                <w:ilvl w:val="0"/>
                <w:numId w:val="6"/>
              </w:numPr>
              <w:rPr>
                <w:rFonts w:ascii="Times New Roman" w:hAnsi="Times New Roman"/>
                <w:color w:themeColor="text1" w:themeTint="BF" w:val="000000"/>
              </w:rPr>
            </w:pPr>
          </w:p>
        </w:tc>
        <w:tc>
          <w:tcPr>
            <w:tcW w:type="dxa" w:w="6804"/>
            <w:gridSpan w:val="2"/>
          </w:tcPr>
          <w:p w14:paraId="7E010000">
            <w:pPr>
              <w:pStyle w:val="Style_10"/>
              <w:rPr>
                <w:rFonts w:ascii="Times New Roman" w:hAnsi="Times New Roman"/>
                <w:color w:themeColor="text1" w:themeTint="BF" w:val="000000"/>
              </w:rPr>
            </w:pPr>
            <w:r>
              <w:rPr>
                <w:rFonts w:ascii="Times New Roman" w:hAnsi="Times New Roman"/>
                <w:color w:themeColor="text1" w:themeTint="BF" w:val="000000"/>
              </w:rPr>
              <w:t>Язык, жесты, мимика</w:t>
            </w:r>
          </w:p>
        </w:tc>
        <w:tc>
          <w:tcPr>
            <w:tcW w:type="dxa" w:w="1862"/>
          </w:tcPr>
          <w:p w14:paraId="7F010000">
            <w:pPr>
              <w:pStyle w:val="Style_10"/>
              <w:rPr>
                <w:rFonts w:ascii="Times New Roman" w:hAnsi="Times New Roman"/>
                <w:color w:themeColor="text1" w:themeTint="BF" w:val="000000"/>
              </w:rPr>
            </w:pPr>
          </w:p>
        </w:tc>
      </w:tr>
      <w:tr>
        <w:tc>
          <w:tcPr>
            <w:tcW w:type="dxa" w:w="850"/>
          </w:tcPr>
          <w:p w14:paraId="80010000">
            <w:pPr>
              <w:pStyle w:val="Style_10"/>
              <w:numPr>
                <w:ilvl w:val="0"/>
                <w:numId w:val="6"/>
              </w:numPr>
              <w:rPr>
                <w:rFonts w:ascii="Times New Roman" w:hAnsi="Times New Roman"/>
                <w:color w:themeColor="text1" w:themeTint="BF" w:val="000000"/>
              </w:rPr>
            </w:pPr>
          </w:p>
        </w:tc>
        <w:tc>
          <w:tcPr>
            <w:tcW w:type="dxa" w:w="6804"/>
            <w:gridSpan w:val="2"/>
          </w:tcPr>
          <w:p w14:paraId="81010000">
            <w:pPr>
              <w:pStyle w:val="Style_10"/>
              <w:rPr>
                <w:rFonts w:ascii="Times New Roman" w:hAnsi="Times New Roman"/>
                <w:color w:themeColor="text1" w:themeTint="BF" w:val="000000"/>
              </w:rPr>
            </w:pPr>
            <w:r>
              <w:rPr>
                <w:rFonts w:ascii="Times New Roman" w:hAnsi="Times New Roman"/>
                <w:color w:themeColor="text1" w:themeTint="BF" w:val="000000"/>
              </w:rPr>
              <w:t>Язык, жесты, мимика</w:t>
            </w:r>
          </w:p>
        </w:tc>
        <w:tc>
          <w:tcPr>
            <w:tcW w:type="dxa" w:w="1862"/>
          </w:tcPr>
          <w:p w14:paraId="82010000">
            <w:pPr>
              <w:pStyle w:val="Style_10"/>
              <w:rPr>
                <w:rFonts w:ascii="Times New Roman" w:hAnsi="Times New Roman"/>
                <w:color w:themeColor="text1" w:themeTint="BF" w:val="000000"/>
              </w:rPr>
            </w:pPr>
          </w:p>
        </w:tc>
      </w:tr>
      <w:tr>
        <w:tc>
          <w:tcPr>
            <w:tcW w:type="dxa" w:w="850"/>
          </w:tcPr>
          <w:p w14:paraId="83010000">
            <w:pPr>
              <w:pStyle w:val="Style_10"/>
              <w:numPr>
                <w:ilvl w:val="0"/>
                <w:numId w:val="6"/>
              </w:numPr>
              <w:rPr>
                <w:rFonts w:ascii="Times New Roman" w:hAnsi="Times New Roman"/>
                <w:color w:themeColor="text1" w:themeTint="BF" w:val="000000"/>
              </w:rPr>
            </w:pPr>
          </w:p>
        </w:tc>
        <w:tc>
          <w:tcPr>
            <w:tcW w:type="dxa" w:w="6804"/>
            <w:gridSpan w:val="2"/>
          </w:tcPr>
          <w:p w14:paraId="84010000">
            <w:pPr>
              <w:pStyle w:val="Style_10"/>
              <w:rPr>
                <w:rFonts w:ascii="Times New Roman" w:hAnsi="Times New Roman"/>
                <w:color w:themeColor="text1" w:themeTint="BF" w:val="000000"/>
              </w:rPr>
            </w:pPr>
            <w:r>
              <w:rPr>
                <w:rFonts w:ascii="Times New Roman" w:hAnsi="Times New Roman"/>
                <w:color w:themeColor="text1" w:themeTint="BF" w:val="000000"/>
              </w:rPr>
              <w:t>Невербальные средства общения в художественной литературе</w:t>
            </w:r>
          </w:p>
        </w:tc>
        <w:tc>
          <w:tcPr>
            <w:tcW w:type="dxa" w:w="1862"/>
          </w:tcPr>
          <w:p w14:paraId="85010000">
            <w:pPr>
              <w:pStyle w:val="Style_10"/>
              <w:rPr>
                <w:rFonts w:ascii="Times New Roman" w:hAnsi="Times New Roman"/>
                <w:color w:themeColor="text1" w:themeTint="BF" w:val="000000"/>
              </w:rPr>
            </w:pPr>
          </w:p>
        </w:tc>
      </w:tr>
      <w:tr>
        <w:tc>
          <w:tcPr>
            <w:tcW w:type="dxa" w:w="850"/>
          </w:tcPr>
          <w:p w14:paraId="86010000">
            <w:pPr>
              <w:pStyle w:val="Style_10"/>
              <w:numPr>
                <w:ilvl w:val="0"/>
                <w:numId w:val="6"/>
              </w:numPr>
              <w:rPr>
                <w:rFonts w:ascii="Times New Roman" w:hAnsi="Times New Roman"/>
                <w:color w:themeColor="text1" w:themeTint="BF" w:val="000000"/>
              </w:rPr>
            </w:pPr>
          </w:p>
        </w:tc>
        <w:tc>
          <w:tcPr>
            <w:tcW w:type="dxa" w:w="6804"/>
            <w:gridSpan w:val="2"/>
          </w:tcPr>
          <w:p w14:paraId="87010000">
            <w:pPr>
              <w:pStyle w:val="Style_10"/>
              <w:rPr>
                <w:rFonts w:ascii="Times New Roman" w:hAnsi="Times New Roman"/>
                <w:color w:themeColor="text1" w:themeTint="BF" w:val="000000"/>
              </w:rPr>
            </w:pPr>
            <w:r>
              <w:rPr>
                <w:rFonts w:ascii="Times New Roman" w:hAnsi="Times New Roman"/>
                <w:color w:themeColor="text1" w:themeTint="BF" w:val="000000"/>
              </w:rPr>
              <w:t>Виды графических знаков в текстах и повседневной жизни человека</w:t>
            </w:r>
          </w:p>
        </w:tc>
        <w:tc>
          <w:tcPr>
            <w:tcW w:type="dxa" w:w="1862"/>
          </w:tcPr>
          <w:p w14:paraId="88010000">
            <w:pPr>
              <w:pStyle w:val="Style_10"/>
              <w:rPr>
                <w:rFonts w:ascii="Times New Roman" w:hAnsi="Times New Roman"/>
                <w:color w:themeColor="text1" w:themeTint="BF" w:val="000000"/>
              </w:rPr>
            </w:pPr>
          </w:p>
        </w:tc>
      </w:tr>
      <w:tr>
        <w:tc>
          <w:tcPr>
            <w:tcW w:type="dxa" w:w="850"/>
          </w:tcPr>
          <w:p w14:paraId="89010000">
            <w:pPr>
              <w:pStyle w:val="Style_10"/>
              <w:numPr>
                <w:ilvl w:val="0"/>
                <w:numId w:val="6"/>
              </w:numPr>
              <w:rPr>
                <w:rFonts w:ascii="Times New Roman" w:hAnsi="Times New Roman"/>
                <w:color w:themeColor="text1" w:themeTint="BF" w:val="000000"/>
              </w:rPr>
            </w:pPr>
          </w:p>
        </w:tc>
        <w:tc>
          <w:tcPr>
            <w:tcW w:type="dxa" w:w="6804"/>
            <w:gridSpan w:val="2"/>
          </w:tcPr>
          <w:p w14:paraId="8A010000">
            <w:pPr>
              <w:pStyle w:val="Style_10"/>
              <w:rPr>
                <w:rFonts w:ascii="Times New Roman" w:hAnsi="Times New Roman"/>
                <w:color w:themeColor="text1" w:themeTint="BF" w:val="000000"/>
              </w:rPr>
            </w:pPr>
            <w:r>
              <w:rPr>
                <w:rFonts w:ascii="Times New Roman" w:hAnsi="Times New Roman"/>
                <w:color w:themeColor="text1" w:themeTint="BF" w:val="000000"/>
              </w:rPr>
              <w:t>Виды графических знаков в текстах и повседневной жизни человека</w:t>
            </w:r>
          </w:p>
        </w:tc>
        <w:tc>
          <w:tcPr>
            <w:tcW w:type="dxa" w:w="1862"/>
          </w:tcPr>
          <w:p w14:paraId="8B010000">
            <w:pPr>
              <w:pStyle w:val="Style_10"/>
              <w:rPr>
                <w:rFonts w:ascii="Times New Roman" w:hAnsi="Times New Roman"/>
                <w:color w:themeColor="text1" w:themeTint="BF" w:val="000000"/>
              </w:rPr>
            </w:pPr>
          </w:p>
        </w:tc>
      </w:tr>
      <w:tr>
        <w:tc>
          <w:tcPr>
            <w:tcW w:type="dxa" w:w="850"/>
          </w:tcPr>
          <w:p w14:paraId="8C010000">
            <w:pPr>
              <w:pStyle w:val="Style_10"/>
              <w:numPr>
                <w:ilvl w:val="0"/>
                <w:numId w:val="6"/>
              </w:numPr>
              <w:rPr>
                <w:rFonts w:ascii="Times New Roman" w:hAnsi="Times New Roman"/>
                <w:color w:themeColor="text1" w:themeTint="BF" w:val="000000"/>
              </w:rPr>
            </w:pPr>
          </w:p>
        </w:tc>
        <w:tc>
          <w:tcPr>
            <w:tcW w:type="dxa" w:w="6804"/>
            <w:gridSpan w:val="2"/>
          </w:tcPr>
          <w:p w14:paraId="8D010000">
            <w:pPr>
              <w:pStyle w:val="Style_10"/>
              <w:rPr>
                <w:rFonts w:ascii="Times New Roman" w:hAnsi="Times New Roman"/>
                <w:color w:themeColor="text1" w:themeTint="BF" w:val="000000"/>
              </w:rPr>
            </w:pPr>
            <w:r>
              <w:rPr>
                <w:rFonts w:ascii="Times New Roman" w:hAnsi="Times New Roman"/>
                <w:color w:themeColor="text1" w:themeTint="BF" w:val="000000"/>
              </w:rPr>
              <w:t>Виды графических знаков в текстах и повседневной жизни человека</w:t>
            </w:r>
          </w:p>
        </w:tc>
        <w:tc>
          <w:tcPr>
            <w:tcW w:type="dxa" w:w="1862"/>
          </w:tcPr>
          <w:p w14:paraId="8E010000">
            <w:pPr>
              <w:pStyle w:val="Style_10"/>
              <w:rPr>
                <w:rFonts w:ascii="Times New Roman" w:hAnsi="Times New Roman"/>
                <w:color w:themeColor="text1" w:themeTint="BF" w:val="000000"/>
              </w:rPr>
            </w:pPr>
          </w:p>
        </w:tc>
      </w:tr>
      <w:tr>
        <w:tc>
          <w:tcPr>
            <w:tcW w:type="dxa" w:w="850"/>
          </w:tcPr>
          <w:p w14:paraId="8F010000">
            <w:pPr>
              <w:pStyle w:val="Style_10"/>
              <w:numPr>
                <w:ilvl w:val="0"/>
                <w:numId w:val="6"/>
              </w:numPr>
              <w:rPr>
                <w:rFonts w:ascii="Times New Roman" w:hAnsi="Times New Roman"/>
                <w:color w:themeColor="text1" w:themeTint="BF" w:val="000000"/>
              </w:rPr>
            </w:pPr>
          </w:p>
        </w:tc>
        <w:tc>
          <w:tcPr>
            <w:tcW w:type="dxa" w:w="6804"/>
            <w:gridSpan w:val="2"/>
          </w:tcPr>
          <w:p w14:paraId="90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Монолог, диалог, </w:t>
            </w:r>
            <w:r>
              <w:rPr>
                <w:rFonts w:ascii="Times New Roman" w:hAnsi="Times New Roman"/>
                <w:color w:themeColor="text1" w:themeTint="BF" w:val="000000"/>
              </w:rPr>
              <w:t>полилог</w:t>
            </w:r>
          </w:p>
        </w:tc>
        <w:tc>
          <w:tcPr>
            <w:tcW w:type="dxa" w:w="1862"/>
          </w:tcPr>
          <w:p w14:paraId="91010000">
            <w:pPr>
              <w:pStyle w:val="Style_10"/>
              <w:rPr>
                <w:rFonts w:ascii="Times New Roman" w:hAnsi="Times New Roman"/>
                <w:color w:themeColor="text1" w:themeTint="BF" w:val="000000"/>
              </w:rPr>
            </w:pPr>
          </w:p>
        </w:tc>
      </w:tr>
      <w:tr>
        <w:tc>
          <w:tcPr>
            <w:tcW w:type="dxa" w:w="850"/>
          </w:tcPr>
          <w:p w14:paraId="92010000">
            <w:pPr>
              <w:pStyle w:val="Style_10"/>
              <w:numPr>
                <w:ilvl w:val="0"/>
                <w:numId w:val="6"/>
              </w:numPr>
              <w:rPr>
                <w:rFonts w:ascii="Times New Roman" w:hAnsi="Times New Roman"/>
                <w:color w:themeColor="text1" w:themeTint="BF" w:val="000000"/>
              </w:rPr>
            </w:pPr>
          </w:p>
        </w:tc>
        <w:tc>
          <w:tcPr>
            <w:tcW w:type="dxa" w:w="6804"/>
            <w:gridSpan w:val="2"/>
          </w:tcPr>
          <w:p w14:paraId="93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Монолог, диалог, </w:t>
            </w:r>
            <w:r>
              <w:rPr>
                <w:rFonts w:ascii="Times New Roman" w:hAnsi="Times New Roman"/>
                <w:color w:themeColor="text1" w:themeTint="BF" w:val="000000"/>
              </w:rPr>
              <w:t>полилог</w:t>
            </w:r>
            <w:r>
              <w:rPr>
                <w:rFonts w:ascii="Times New Roman" w:hAnsi="Times New Roman"/>
                <w:color w:themeColor="text1" w:themeTint="BF" w:val="000000"/>
              </w:rPr>
              <w:t xml:space="preserve"> в художественной литературе</w:t>
            </w:r>
          </w:p>
        </w:tc>
        <w:tc>
          <w:tcPr>
            <w:tcW w:type="dxa" w:w="1862"/>
          </w:tcPr>
          <w:p w14:paraId="94010000">
            <w:pPr>
              <w:pStyle w:val="Style_10"/>
              <w:rPr>
                <w:rFonts w:ascii="Times New Roman" w:hAnsi="Times New Roman"/>
                <w:color w:themeColor="text1" w:themeTint="BF" w:val="000000"/>
                <w:highlight w:val="white"/>
              </w:rPr>
            </w:pPr>
          </w:p>
        </w:tc>
      </w:tr>
      <w:tr>
        <w:tc>
          <w:tcPr>
            <w:tcW w:type="dxa" w:w="850"/>
          </w:tcPr>
          <w:p w14:paraId="95010000">
            <w:pPr>
              <w:pStyle w:val="Style_10"/>
              <w:numPr>
                <w:ilvl w:val="0"/>
                <w:numId w:val="6"/>
              </w:numPr>
              <w:rPr>
                <w:rFonts w:ascii="Times New Roman" w:hAnsi="Times New Roman"/>
                <w:color w:themeColor="text1" w:themeTint="BF" w:val="000000"/>
              </w:rPr>
            </w:pPr>
          </w:p>
        </w:tc>
        <w:tc>
          <w:tcPr>
            <w:tcW w:type="dxa" w:w="6804"/>
            <w:gridSpan w:val="2"/>
          </w:tcPr>
          <w:p w14:paraId="96010000">
            <w:pPr>
              <w:pStyle w:val="Style_10"/>
              <w:rPr>
                <w:rFonts w:ascii="Times New Roman" w:hAnsi="Times New Roman"/>
                <w:color w:themeColor="text1" w:themeTint="BF" w:val="000000"/>
              </w:rPr>
            </w:pPr>
            <w:r>
              <w:rPr>
                <w:rFonts w:ascii="Times New Roman" w:hAnsi="Times New Roman"/>
                <w:color w:themeColor="text1" w:themeTint="BF" w:val="000000"/>
              </w:rPr>
              <w:t>Полилог</w:t>
            </w:r>
            <w:r>
              <w:rPr>
                <w:rFonts w:ascii="Times New Roman" w:hAnsi="Times New Roman"/>
                <w:color w:themeColor="text1" w:themeTint="BF" w:val="000000"/>
              </w:rPr>
              <w:t xml:space="preserve"> </w:t>
            </w:r>
            <w:r>
              <w:rPr>
                <w:rFonts w:ascii="Times New Roman" w:hAnsi="Times New Roman"/>
                <w:color w:themeColor="text1" w:themeTint="BF" w:val="000000"/>
              </w:rPr>
              <w:t>интернет-чата</w:t>
            </w:r>
          </w:p>
        </w:tc>
        <w:tc>
          <w:tcPr>
            <w:tcW w:type="dxa" w:w="1862"/>
          </w:tcPr>
          <w:p w14:paraId="97010000">
            <w:pPr>
              <w:pStyle w:val="Style_10"/>
              <w:rPr>
                <w:rFonts w:ascii="Times New Roman" w:hAnsi="Times New Roman"/>
                <w:color w:themeColor="text1" w:themeTint="BF" w:val="000000"/>
                <w:highlight w:val="white"/>
              </w:rPr>
            </w:pPr>
          </w:p>
        </w:tc>
      </w:tr>
      <w:tr>
        <w:tc>
          <w:tcPr>
            <w:tcW w:type="dxa" w:w="850"/>
          </w:tcPr>
          <w:p w14:paraId="98010000">
            <w:pPr>
              <w:pStyle w:val="Style_10"/>
              <w:numPr>
                <w:ilvl w:val="0"/>
                <w:numId w:val="6"/>
              </w:numPr>
              <w:rPr>
                <w:rFonts w:ascii="Times New Roman" w:hAnsi="Times New Roman"/>
                <w:color w:themeColor="text1" w:themeTint="BF" w:val="000000"/>
              </w:rPr>
            </w:pPr>
          </w:p>
        </w:tc>
        <w:tc>
          <w:tcPr>
            <w:tcW w:type="dxa" w:w="6804"/>
            <w:gridSpan w:val="2"/>
          </w:tcPr>
          <w:p w14:paraId="99010000">
            <w:pPr>
              <w:pStyle w:val="Style_10"/>
              <w:rPr>
                <w:rFonts w:ascii="Times New Roman" w:hAnsi="Times New Roman"/>
                <w:color w:themeColor="text1" w:themeTint="BF" w:val="000000"/>
              </w:rPr>
            </w:pPr>
            <w:r>
              <w:rPr>
                <w:rFonts w:ascii="Times New Roman" w:hAnsi="Times New Roman"/>
                <w:color w:themeColor="text1" w:themeTint="BF" w:val="000000"/>
              </w:rPr>
              <w:t>Полилог</w:t>
            </w:r>
            <w:r>
              <w:rPr>
                <w:rFonts w:ascii="Times New Roman" w:hAnsi="Times New Roman"/>
                <w:color w:themeColor="text1" w:themeTint="BF" w:val="000000"/>
              </w:rPr>
              <w:t xml:space="preserve"> </w:t>
            </w:r>
            <w:r>
              <w:rPr>
                <w:rFonts w:ascii="Times New Roman" w:hAnsi="Times New Roman"/>
                <w:color w:themeColor="text1" w:themeTint="BF" w:val="000000"/>
              </w:rPr>
              <w:t>интернет-чата</w:t>
            </w:r>
          </w:p>
        </w:tc>
        <w:tc>
          <w:tcPr>
            <w:tcW w:type="dxa" w:w="1862"/>
          </w:tcPr>
          <w:p w14:paraId="9A010000">
            <w:pPr>
              <w:pStyle w:val="Style_10"/>
              <w:rPr>
                <w:rFonts w:ascii="Times New Roman" w:hAnsi="Times New Roman"/>
                <w:color w:themeColor="text1" w:themeTint="BF" w:val="000000"/>
                <w:highlight w:val="white"/>
              </w:rPr>
            </w:pPr>
          </w:p>
        </w:tc>
      </w:tr>
      <w:tr>
        <w:tc>
          <w:tcPr>
            <w:tcW w:type="dxa" w:w="850"/>
          </w:tcPr>
          <w:p w14:paraId="9B010000">
            <w:pPr>
              <w:pStyle w:val="Style_10"/>
              <w:numPr>
                <w:ilvl w:val="0"/>
                <w:numId w:val="6"/>
              </w:numPr>
              <w:rPr>
                <w:rFonts w:ascii="Times New Roman" w:hAnsi="Times New Roman"/>
                <w:color w:themeColor="text1" w:themeTint="BF" w:val="000000"/>
              </w:rPr>
            </w:pPr>
          </w:p>
        </w:tc>
        <w:tc>
          <w:tcPr>
            <w:tcW w:type="dxa" w:w="6804"/>
            <w:gridSpan w:val="2"/>
          </w:tcPr>
          <w:p w14:paraId="9C010000">
            <w:pPr>
              <w:pStyle w:val="Style_10"/>
              <w:rPr>
                <w:rFonts w:ascii="Times New Roman" w:hAnsi="Times New Roman"/>
                <w:color w:themeColor="text1" w:themeTint="BF" w:val="000000"/>
              </w:rPr>
            </w:pPr>
            <w:r>
              <w:rPr>
                <w:rFonts w:ascii="Times New Roman" w:hAnsi="Times New Roman"/>
                <w:color w:themeColor="text1" w:themeTint="BF" w:val="000000"/>
              </w:rPr>
              <w:t>Основные условия эффективного общения</w:t>
            </w:r>
          </w:p>
        </w:tc>
        <w:tc>
          <w:tcPr>
            <w:tcW w:type="dxa" w:w="1862"/>
          </w:tcPr>
          <w:p w14:paraId="9D010000">
            <w:pPr>
              <w:pStyle w:val="Style_10"/>
              <w:rPr>
                <w:rFonts w:ascii="Times New Roman" w:hAnsi="Times New Roman"/>
                <w:color w:themeColor="text1" w:themeTint="BF" w:val="000000"/>
                <w:highlight w:val="white"/>
              </w:rPr>
            </w:pPr>
          </w:p>
        </w:tc>
      </w:tr>
      <w:tr>
        <w:tc>
          <w:tcPr>
            <w:tcW w:type="dxa" w:w="850"/>
          </w:tcPr>
          <w:p w14:paraId="9E010000">
            <w:pPr>
              <w:pStyle w:val="Style_10"/>
              <w:numPr>
                <w:ilvl w:val="0"/>
                <w:numId w:val="6"/>
              </w:numPr>
              <w:rPr>
                <w:rFonts w:ascii="Times New Roman" w:hAnsi="Times New Roman"/>
                <w:color w:themeColor="text1" w:themeTint="BF" w:val="000000"/>
              </w:rPr>
            </w:pPr>
          </w:p>
        </w:tc>
        <w:tc>
          <w:tcPr>
            <w:tcW w:type="dxa" w:w="6804"/>
            <w:gridSpan w:val="2"/>
          </w:tcPr>
          <w:p w14:paraId="9F010000">
            <w:pPr>
              <w:pStyle w:val="Style_10"/>
              <w:rPr>
                <w:rFonts w:ascii="Times New Roman" w:hAnsi="Times New Roman"/>
                <w:color w:themeColor="text1" w:themeTint="BF" w:val="000000"/>
              </w:rPr>
            </w:pPr>
            <w:r>
              <w:rPr>
                <w:rFonts w:ascii="Times New Roman" w:hAnsi="Times New Roman"/>
                <w:color w:themeColor="text1" w:themeTint="BF" w:val="000000"/>
              </w:rPr>
              <w:t>Основные условия эффективного общения</w:t>
            </w:r>
          </w:p>
        </w:tc>
        <w:tc>
          <w:tcPr>
            <w:tcW w:type="dxa" w:w="1862"/>
          </w:tcPr>
          <w:p w14:paraId="A0010000">
            <w:pPr>
              <w:pStyle w:val="Style_10"/>
              <w:rPr>
                <w:rFonts w:ascii="Times New Roman" w:hAnsi="Times New Roman"/>
                <w:color w:themeColor="text1" w:themeTint="BF" w:val="000000"/>
                <w:highlight w:val="white"/>
              </w:rPr>
            </w:pPr>
          </w:p>
        </w:tc>
      </w:tr>
      <w:tr>
        <w:tc>
          <w:tcPr>
            <w:tcW w:type="dxa" w:w="850"/>
          </w:tcPr>
          <w:p w14:paraId="A1010000">
            <w:pPr>
              <w:pStyle w:val="Style_10"/>
              <w:numPr>
                <w:ilvl w:val="0"/>
                <w:numId w:val="6"/>
              </w:numPr>
              <w:rPr>
                <w:rFonts w:ascii="Times New Roman" w:hAnsi="Times New Roman"/>
                <w:color w:themeColor="text1" w:themeTint="BF" w:val="000000"/>
              </w:rPr>
            </w:pPr>
          </w:p>
        </w:tc>
        <w:tc>
          <w:tcPr>
            <w:tcW w:type="dxa" w:w="6804"/>
            <w:gridSpan w:val="2"/>
          </w:tcPr>
          <w:p w14:paraId="A2010000">
            <w:pPr>
              <w:pStyle w:val="Style_10"/>
              <w:rPr>
                <w:rFonts w:ascii="Times New Roman" w:hAnsi="Times New Roman"/>
                <w:color w:themeColor="text1" w:themeTint="BF" w:val="000000"/>
              </w:rPr>
            </w:pPr>
            <w:r>
              <w:rPr>
                <w:rFonts w:ascii="Times New Roman" w:hAnsi="Times New Roman"/>
                <w:color w:themeColor="text1" w:themeTint="BF" w:val="000000"/>
              </w:rPr>
              <w:t>Основные условия эффективного общения</w:t>
            </w:r>
          </w:p>
        </w:tc>
        <w:tc>
          <w:tcPr>
            <w:tcW w:type="dxa" w:w="1862"/>
          </w:tcPr>
          <w:p w14:paraId="A3010000">
            <w:pPr>
              <w:pStyle w:val="Style_10"/>
              <w:rPr>
                <w:rFonts w:ascii="Times New Roman" w:hAnsi="Times New Roman"/>
                <w:color w:themeColor="text1" w:themeTint="BF" w:val="000000"/>
                <w:highlight w:val="white"/>
              </w:rPr>
            </w:pPr>
          </w:p>
        </w:tc>
      </w:tr>
      <w:tr>
        <w:tc>
          <w:tcPr>
            <w:tcW w:type="dxa" w:w="850"/>
          </w:tcPr>
          <w:p w14:paraId="A4010000">
            <w:pPr>
              <w:pStyle w:val="Style_10"/>
              <w:numPr>
                <w:ilvl w:val="0"/>
                <w:numId w:val="6"/>
              </w:numPr>
              <w:rPr>
                <w:rFonts w:ascii="Times New Roman" w:hAnsi="Times New Roman"/>
                <w:color w:themeColor="text1" w:themeTint="BF" w:val="000000"/>
              </w:rPr>
            </w:pPr>
          </w:p>
        </w:tc>
        <w:tc>
          <w:tcPr>
            <w:tcW w:type="dxa" w:w="6804"/>
            <w:gridSpan w:val="2"/>
          </w:tcPr>
          <w:p w14:paraId="A5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Интерактивное общение с помощью интернета </w:t>
            </w:r>
          </w:p>
        </w:tc>
        <w:tc>
          <w:tcPr>
            <w:tcW w:type="dxa" w:w="1862"/>
          </w:tcPr>
          <w:p w14:paraId="A6010000">
            <w:pPr>
              <w:pStyle w:val="Style_10"/>
              <w:rPr>
                <w:rFonts w:ascii="Times New Roman" w:hAnsi="Times New Roman"/>
                <w:color w:themeColor="text1" w:themeTint="BF" w:val="000000"/>
                <w:highlight w:val="white"/>
              </w:rPr>
            </w:pPr>
          </w:p>
        </w:tc>
      </w:tr>
      <w:tr>
        <w:tc>
          <w:tcPr>
            <w:tcW w:type="dxa" w:w="850"/>
          </w:tcPr>
          <w:p w14:paraId="A7010000">
            <w:pPr>
              <w:pStyle w:val="Style_10"/>
              <w:numPr>
                <w:ilvl w:val="0"/>
                <w:numId w:val="6"/>
              </w:numPr>
              <w:rPr>
                <w:rFonts w:ascii="Times New Roman" w:hAnsi="Times New Roman"/>
                <w:color w:themeColor="text1" w:themeTint="BF" w:val="000000"/>
              </w:rPr>
            </w:pPr>
          </w:p>
        </w:tc>
        <w:tc>
          <w:tcPr>
            <w:tcW w:type="dxa" w:w="6804"/>
            <w:gridSpan w:val="2"/>
          </w:tcPr>
          <w:p w14:paraId="A8010000">
            <w:pPr>
              <w:pStyle w:val="Style_10"/>
              <w:rPr>
                <w:rFonts w:ascii="Times New Roman" w:hAnsi="Times New Roman"/>
                <w:color w:themeColor="text1" w:themeTint="BF" w:val="000000"/>
              </w:rPr>
            </w:pPr>
            <w:r>
              <w:rPr>
                <w:rFonts w:ascii="Times New Roman" w:hAnsi="Times New Roman"/>
                <w:color w:themeColor="text1" w:themeTint="BF" w:val="000000"/>
              </w:rPr>
              <w:t>Коммуникативный барьер</w:t>
            </w:r>
          </w:p>
        </w:tc>
        <w:tc>
          <w:tcPr>
            <w:tcW w:type="dxa" w:w="1862"/>
          </w:tcPr>
          <w:p w14:paraId="A9010000">
            <w:pPr>
              <w:pStyle w:val="Style_10"/>
              <w:rPr>
                <w:rFonts w:ascii="Times New Roman" w:hAnsi="Times New Roman"/>
                <w:color w:themeColor="text1" w:themeTint="BF" w:val="000000"/>
                <w:highlight w:val="white"/>
              </w:rPr>
            </w:pPr>
          </w:p>
        </w:tc>
      </w:tr>
      <w:tr>
        <w:tc>
          <w:tcPr>
            <w:tcW w:type="dxa" w:w="850"/>
          </w:tcPr>
          <w:p w14:paraId="AA010000">
            <w:pPr>
              <w:pStyle w:val="Style_10"/>
              <w:numPr>
                <w:ilvl w:val="0"/>
                <w:numId w:val="6"/>
              </w:numPr>
              <w:rPr>
                <w:rFonts w:ascii="Times New Roman" w:hAnsi="Times New Roman"/>
                <w:color w:themeColor="text1" w:themeTint="BF" w:val="000000"/>
              </w:rPr>
            </w:pPr>
          </w:p>
        </w:tc>
        <w:tc>
          <w:tcPr>
            <w:tcW w:type="dxa" w:w="6804"/>
            <w:gridSpan w:val="2"/>
          </w:tcPr>
          <w:p w14:paraId="AB010000">
            <w:pPr>
              <w:pStyle w:val="Style_10"/>
              <w:rPr>
                <w:rFonts w:ascii="Times New Roman" w:hAnsi="Times New Roman"/>
                <w:color w:themeColor="text1" w:themeTint="BF" w:val="000000"/>
              </w:rPr>
            </w:pPr>
            <w:r>
              <w:rPr>
                <w:rFonts w:ascii="Times New Roman" w:hAnsi="Times New Roman"/>
                <w:color w:themeColor="text1" w:themeTint="BF" w:val="000000"/>
              </w:rPr>
              <w:t>Особенности невербальных средств общения</w:t>
            </w:r>
          </w:p>
        </w:tc>
        <w:tc>
          <w:tcPr>
            <w:tcW w:type="dxa" w:w="1862"/>
          </w:tcPr>
          <w:p w14:paraId="AC010000">
            <w:pPr>
              <w:pStyle w:val="Style_10"/>
              <w:rPr>
                <w:rFonts w:ascii="Times New Roman" w:hAnsi="Times New Roman"/>
                <w:color w:themeColor="text1" w:themeTint="BF" w:val="000000"/>
                <w:highlight w:val="white"/>
              </w:rPr>
            </w:pPr>
          </w:p>
        </w:tc>
      </w:tr>
      <w:tr>
        <w:tc>
          <w:tcPr>
            <w:tcW w:type="dxa" w:w="850"/>
          </w:tcPr>
          <w:p w14:paraId="AD010000">
            <w:pPr>
              <w:pStyle w:val="Style_10"/>
              <w:numPr>
                <w:ilvl w:val="0"/>
                <w:numId w:val="6"/>
              </w:numPr>
              <w:rPr>
                <w:rFonts w:ascii="Times New Roman" w:hAnsi="Times New Roman"/>
                <w:color w:themeColor="text1" w:themeTint="BF" w:val="000000"/>
              </w:rPr>
            </w:pPr>
          </w:p>
        </w:tc>
        <w:tc>
          <w:tcPr>
            <w:tcW w:type="dxa" w:w="6804"/>
            <w:gridSpan w:val="2"/>
          </w:tcPr>
          <w:p w14:paraId="AE010000">
            <w:pPr>
              <w:pStyle w:val="Style_10"/>
              <w:rPr>
                <w:rFonts w:ascii="Times New Roman" w:hAnsi="Times New Roman"/>
                <w:color w:themeColor="text1" w:themeTint="BF" w:val="000000"/>
              </w:rPr>
            </w:pPr>
            <w:r>
              <w:rPr>
                <w:rFonts w:ascii="Times New Roman" w:hAnsi="Times New Roman"/>
                <w:color w:themeColor="text1" w:themeTint="BF" w:val="000000"/>
              </w:rPr>
              <w:t>Особенности невербальных средств общения</w:t>
            </w:r>
          </w:p>
        </w:tc>
        <w:tc>
          <w:tcPr>
            <w:tcW w:type="dxa" w:w="1862"/>
          </w:tcPr>
          <w:p w14:paraId="AF010000">
            <w:pPr>
              <w:pStyle w:val="Style_10"/>
              <w:rPr>
                <w:rFonts w:ascii="Times New Roman" w:hAnsi="Times New Roman"/>
                <w:color w:themeColor="text1" w:themeTint="BF" w:val="000000"/>
                <w:highlight w:val="white"/>
              </w:rPr>
            </w:pPr>
          </w:p>
        </w:tc>
      </w:tr>
      <w:tr>
        <w:tc>
          <w:tcPr>
            <w:tcW w:type="dxa" w:w="850"/>
          </w:tcPr>
          <w:p w14:paraId="B0010000">
            <w:pPr>
              <w:pStyle w:val="Style_10"/>
              <w:numPr>
                <w:ilvl w:val="0"/>
                <w:numId w:val="6"/>
              </w:numPr>
              <w:rPr>
                <w:rFonts w:ascii="Times New Roman" w:hAnsi="Times New Roman"/>
                <w:color w:themeColor="text1" w:themeTint="BF" w:val="000000"/>
              </w:rPr>
            </w:pPr>
          </w:p>
        </w:tc>
        <w:tc>
          <w:tcPr>
            <w:tcW w:type="dxa" w:w="6804"/>
            <w:gridSpan w:val="2"/>
          </w:tcPr>
          <w:p w14:paraId="B1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Диалектное произношение как одна из причин коммуникативных затруднений </w:t>
            </w:r>
          </w:p>
        </w:tc>
        <w:tc>
          <w:tcPr>
            <w:tcW w:type="dxa" w:w="1862"/>
          </w:tcPr>
          <w:p w14:paraId="B2010000">
            <w:pPr>
              <w:pStyle w:val="Style_10"/>
              <w:rPr>
                <w:rFonts w:ascii="Times New Roman" w:hAnsi="Times New Roman"/>
                <w:color w:themeColor="text1" w:themeTint="BF" w:val="000000"/>
                <w:highlight w:val="white"/>
              </w:rPr>
            </w:pPr>
          </w:p>
        </w:tc>
      </w:tr>
      <w:tr>
        <w:tc>
          <w:tcPr>
            <w:tcW w:type="dxa" w:w="850"/>
          </w:tcPr>
          <w:p w14:paraId="B3010000">
            <w:pPr>
              <w:pStyle w:val="Style_10"/>
              <w:numPr>
                <w:ilvl w:val="0"/>
                <w:numId w:val="6"/>
              </w:numPr>
              <w:rPr>
                <w:rFonts w:ascii="Times New Roman" w:hAnsi="Times New Roman"/>
                <w:color w:themeColor="text1" w:themeTint="BF" w:val="000000"/>
              </w:rPr>
            </w:pPr>
          </w:p>
        </w:tc>
        <w:tc>
          <w:tcPr>
            <w:tcW w:type="dxa" w:w="6804"/>
            <w:gridSpan w:val="2"/>
          </w:tcPr>
          <w:p w14:paraId="B4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Речевые ошибки </w:t>
            </w:r>
          </w:p>
        </w:tc>
        <w:tc>
          <w:tcPr>
            <w:tcW w:type="dxa" w:w="1862"/>
          </w:tcPr>
          <w:p w14:paraId="B5010000">
            <w:pPr>
              <w:pStyle w:val="Style_10"/>
              <w:rPr>
                <w:rFonts w:ascii="Times New Roman" w:hAnsi="Times New Roman"/>
                <w:color w:themeColor="text1" w:themeTint="BF" w:val="000000"/>
                <w:highlight w:val="white"/>
              </w:rPr>
            </w:pPr>
          </w:p>
        </w:tc>
      </w:tr>
      <w:tr>
        <w:tc>
          <w:tcPr>
            <w:tcW w:type="dxa" w:w="850"/>
          </w:tcPr>
          <w:p w14:paraId="B6010000">
            <w:pPr>
              <w:pStyle w:val="Style_10"/>
              <w:numPr>
                <w:ilvl w:val="0"/>
                <w:numId w:val="6"/>
              </w:numPr>
              <w:rPr>
                <w:rFonts w:ascii="Times New Roman" w:hAnsi="Times New Roman"/>
                <w:color w:themeColor="text1" w:themeTint="BF" w:val="000000"/>
              </w:rPr>
            </w:pPr>
          </w:p>
        </w:tc>
        <w:tc>
          <w:tcPr>
            <w:tcW w:type="dxa" w:w="6804"/>
            <w:gridSpan w:val="2"/>
          </w:tcPr>
          <w:p w14:paraId="B7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Речевые ошибки </w:t>
            </w:r>
          </w:p>
        </w:tc>
        <w:tc>
          <w:tcPr>
            <w:tcW w:type="dxa" w:w="1862"/>
          </w:tcPr>
          <w:p w14:paraId="B8010000">
            <w:pPr>
              <w:pStyle w:val="Style_10"/>
              <w:rPr>
                <w:rFonts w:ascii="Times New Roman" w:hAnsi="Times New Roman"/>
                <w:color w:themeColor="text1" w:themeTint="BF" w:val="000000"/>
                <w:highlight w:val="white"/>
              </w:rPr>
            </w:pPr>
          </w:p>
        </w:tc>
      </w:tr>
      <w:tr>
        <w:tc>
          <w:tcPr>
            <w:tcW w:type="dxa" w:w="850"/>
          </w:tcPr>
          <w:p w14:paraId="B9010000">
            <w:pPr>
              <w:pStyle w:val="Style_10"/>
              <w:numPr>
                <w:ilvl w:val="0"/>
                <w:numId w:val="6"/>
              </w:numPr>
              <w:rPr>
                <w:rFonts w:ascii="Times New Roman" w:hAnsi="Times New Roman"/>
                <w:color w:themeColor="text1" w:themeTint="BF" w:val="000000"/>
              </w:rPr>
            </w:pPr>
          </w:p>
        </w:tc>
        <w:tc>
          <w:tcPr>
            <w:tcW w:type="dxa" w:w="6804"/>
            <w:gridSpan w:val="2"/>
          </w:tcPr>
          <w:p w14:paraId="BA010000">
            <w:pPr>
              <w:pStyle w:val="Style_10"/>
              <w:rPr>
                <w:rFonts w:ascii="Times New Roman" w:hAnsi="Times New Roman"/>
                <w:color w:themeColor="text1" w:themeTint="BF" w:val="000000"/>
              </w:rPr>
            </w:pPr>
            <w:r>
              <w:rPr>
                <w:rFonts w:ascii="Times New Roman" w:hAnsi="Times New Roman"/>
                <w:color w:themeColor="text1" w:themeTint="BF" w:val="000000"/>
              </w:rPr>
              <w:t>Проект</w:t>
            </w:r>
          </w:p>
        </w:tc>
        <w:tc>
          <w:tcPr>
            <w:tcW w:type="dxa" w:w="1862"/>
          </w:tcPr>
          <w:p w14:paraId="BB010000">
            <w:pPr>
              <w:pStyle w:val="Style_10"/>
              <w:rPr>
                <w:rFonts w:ascii="Times New Roman" w:hAnsi="Times New Roman"/>
                <w:color w:themeColor="text1" w:themeTint="BF" w:val="000000"/>
                <w:highlight w:val="white"/>
              </w:rPr>
            </w:pPr>
          </w:p>
        </w:tc>
      </w:tr>
      <w:tr>
        <w:tc>
          <w:tcPr>
            <w:tcW w:type="dxa" w:w="850"/>
          </w:tcPr>
          <w:p w14:paraId="BC010000">
            <w:pPr>
              <w:pStyle w:val="Style_10"/>
              <w:numPr>
                <w:ilvl w:val="0"/>
                <w:numId w:val="6"/>
              </w:numPr>
              <w:rPr>
                <w:rFonts w:ascii="Times New Roman" w:hAnsi="Times New Roman"/>
                <w:color w:themeColor="text1" w:themeTint="BF" w:val="000000"/>
              </w:rPr>
            </w:pPr>
          </w:p>
        </w:tc>
        <w:tc>
          <w:tcPr>
            <w:tcW w:type="dxa" w:w="6804"/>
            <w:gridSpan w:val="2"/>
          </w:tcPr>
          <w:p w14:paraId="BD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Проект </w:t>
            </w:r>
          </w:p>
        </w:tc>
        <w:tc>
          <w:tcPr>
            <w:tcW w:type="dxa" w:w="1862"/>
          </w:tcPr>
          <w:p w14:paraId="BE010000">
            <w:pPr>
              <w:pStyle w:val="Style_10"/>
              <w:rPr>
                <w:rFonts w:ascii="Times New Roman" w:hAnsi="Times New Roman"/>
                <w:color w:themeColor="text1" w:themeTint="BF" w:val="000000"/>
                <w:highlight w:val="white"/>
              </w:rPr>
            </w:pPr>
          </w:p>
        </w:tc>
      </w:tr>
      <w:tr>
        <w:tc>
          <w:tcPr>
            <w:tcW w:type="dxa" w:w="850"/>
          </w:tcPr>
          <w:p w14:paraId="BF010000">
            <w:pPr>
              <w:pStyle w:val="Style_10"/>
              <w:numPr>
                <w:ilvl w:val="0"/>
                <w:numId w:val="6"/>
              </w:numPr>
              <w:rPr>
                <w:rFonts w:ascii="Times New Roman" w:hAnsi="Times New Roman"/>
                <w:color w:themeColor="text1" w:themeTint="BF" w:val="000000"/>
              </w:rPr>
            </w:pPr>
          </w:p>
        </w:tc>
        <w:tc>
          <w:tcPr>
            <w:tcW w:type="dxa" w:w="6804"/>
            <w:gridSpan w:val="2"/>
          </w:tcPr>
          <w:p w14:paraId="C0010000">
            <w:pPr>
              <w:pStyle w:val="Style_10"/>
              <w:rPr>
                <w:rFonts w:ascii="Times New Roman" w:hAnsi="Times New Roman"/>
                <w:color w:themeColor="text1" w:themeTint="BF" w:val="000000"/>
              </w:rPr>
            </w:pPr>
            <w:r>
              <w:rPr>
                <w:rFonts w:ascii="Times New Roman" w:hAnsi="Times New Roman"/>
                <w:color w:themeColor="text1" w:themeTint="BF" w:val="000000"/>
              </w:rPr>
              <w:t>Защита проекта.</w:t>
            </w:r>
          </w:p>
        </w:tc>
        <w:tc>
          <w:tcPr>
            <w:tcW w:type="dxa" w:w="1862"/>
          </w:tcPr>
          <w:p w14:paraId="C1010000">
            <w:pPr>
              <w:pStyle w:val="Style_10"/>
              <w:rPr>
                <w:rFonts w:ascii="Times New Roman" w:hAnsi="Times New Roman"/>
                <w:color w:themeColor="text1" w:themeTint="BF" w:val="000000"/>
                <w:highlight w:val="white"/>
              </w:rPr>
            </w:pPr>
          </w:p>
        </w:tc>
      </w:tr>
      <w:tr>
        <w:tc>
          <w:tcPr>
            <w:tcW w:type="dxa" w:w="9516"/>
            <w:gridSpan w:val="4"/>
          </w:tcPr>
          <w:p w14:paraId="C2010000">
            <w:pPr>
              <w:pStyle w:val="Style_10"/>
              <w:ind/>
              <w:jc w:val="center"/>
              <w:rPr>
                <w:rFonts w:ascii="Times New Roman" w:hAnsi="Times New Roman"/>
                <w:b w:val="1"/>
                <w:color w:themeColor="text1" w:themeTint="BF" w:val="000000"/>
                <w:highlight w:val="white"/>
              </w:rPr>
            </w:pPr>
            <w:r>
              <w:rPr>
                <w:rFonts w:ascii="Times New Roman" w:hAnsi="Times New Roman"/>
                <w:b w:val="1"/>
                <w:color w:themeColor="text1" w:themeTint="BF" w:val="000000"/>
              </w:rPr>
              <w:t>Речевая деятельность. Текст.</w:t>
            </w:r>
          </w:p>
        </w:tc>
      </w:tr>
      <w:tr>
        <w:tc>
          <w:tcPr>
            <w:tcW w:type="dxa" w:w="850"/>
          </w:tcPr>
          <w:p w14:paraId="C3010000">
            <w:pPr>
              <w:pStyle w:val="Style_10"/>
              <w:numPr>
                <w:ilvl w:val="0"/>
                <w:numId w:val="6"/>
              </w:numPr>
              <w:rPr>
                <w:rFonts w:ascii="Times New Roman" w:hAnsi="Times New Roman"/>
                <w:color w:themeColor="text1" w:themeTint="BF" w:val="000000"/>
              </w:rPr>
            </w:pPr>
          </w:p>
        </w:tc>
        <w:tc>
          <w:tcPr>
            <w:tcW w:type="dxa" w:w="6804"/>
            <w:gridSpan w:val="2"/>
          </w:tcPr>
          <w:p w14:paraId="C4010000">
            <w:pPr>
              <w:pStyle w:val="Style_10"/>
              <w:rPr>
                <w:rFonts w:ascii="Times New Roman" w:hAnsi="Times New Roman"/>
                <w:color w:themeColor="text1" w:themeTint="BF" w:val="000000"/>
              </w:rPr>
            </w:pPr>
            <w:r>
              <w:rPr>
                <w:rFonts w:ascii="Times New Roman" w:hAnsi="Times New Roman"/>
                <w:color w:themeColor="text1" w:themeTint="BF" w:val="000000"/>
              </w:rPr>
              <w:t>Речь устная и письменная</w:t>
            </w:r>
          </w:p>
        </w:tc>
        <w:tc>
          <w:tcPr>
            <w:tcW w:type="dxa" w:w="1862"/>
          </w:tcPr>
          <w:p w14:paraId="C5010000">
            <w:pPr>
              <w:pStyle w:val="Style_10"/>
              <w:rPr>
                <w:rFonts w:ascii="Times New Roman" w:hAnsi="Times New Roman"/>
                <w:color w:themeColor="text1" w:themeTint="BF" w:val="000000"/>
                <w:highlight w:val="white"/>
              </w:rPr>
            </w:pPr>
          </w:p>
        </w:tc>
      </w:tr>
      <w:tr>
        <w:tc>
          <w:tcPr>
            <w:tcW w:type="dxa" w:w="850"/>
          </w:tcPr>
          <w:p w14:paraId="C6010000">
            <w:pPr>
              <w:pStyle w:val="Style_10"/>
              <w:numPr>
                <w:ilvl w:val="0"/>
                <w:numId w:val="6"/>
              </w:numPr>
              <w:rPr>
                <w:rFonts w:ascii="Times New Roman" w:hAnsi="Times New Roman"/>
                <w:color w:themeColor="text1" w:themeTint="BF" w:val="000000"/>
              </w:rPr>
            </w:pPr>
          </w:p>
        </w:tc>
        <w:tc>
          <w:tcPr>
            <w:tcW w:type="dxa" w:w="6804"/>
            <w:gridSpan w:val="2"/>
          </w:tcPr>
          <w:p w14:paraId="C7010000">
            <w:pPr>
              <w:pStyle w:val="Style_10"/>
              <w:rPr>
                <w:rFonts w:ascii="Times New Roman" w:hAnsi="Times New Roman"/>
                <w:color w:themeColor="text1" w:themeTint="BF" w:val="000000"/>
              </w:rPr>
            </w:pPr>
            <w:r>
              <w:rPr>
                <w:rFonts w:ascii="Times New Roman" w:hAnsi="Times New Roman"/>
                <w:color w:themeColor="text1" w:themeTint="BF" w:val="000000"/>
              </w:rPr>
              <w:t>Речь устная и письменная</w:t>
            </w:r>
          </w:p>
        </w:tc>
        <w:tc>
          <w:tcPr>
            <w:tcW w:type="dxa" w:w="1862"/>
          </w:tcPr>
          <w:p w14:paraId="C8010000">
            <w:pPr>
              <w:pStyle w:val="Style_10"/>
              <w:rPr>
                <w:rFonts w:ascii="Times New Roman" w:hAnsi="Times New Roman"/>
                <w:color w:themeColor="text1" w:themeTint="BF" w:val="000000"/>
                <w:highlight w:val="white"/>
              </w:rPr>
            </w:pPr>
          </w:p>
        </w:tc>
      </w:tr>
      <w:tr>
        <w:tc>
          <w:tcPr>
            <w:tcW w:type="dxa" w:w="850"/>
          </w:tcPr>
          <w:p w14:paraId="C9010000">
            <w:pPr>
              <w:pStyle w:val="Style_10"/>
              <w:numPr>
                <w:ilvl w:val="0"/>
                <w:numId w:val="6"/>
              </w:numPr>
              <w:rPr>
                <w:rFonts w:ascii="Times New Roman" w:hAnsi="Times New Roman"/>
                <w:color w:themeColor="text1" w:themeTint="BF" w:val="000000"/>
              </w:rPr>
            </w:pPr>
          </w:p>
        </w:tc>
        <w:tc>
          <w:tcPr>
            <w:tcW w:type="dxa" w:w="6804"/>
            <w:gridSpan w:val="2"/>
          </w:tcPr>
          <w:p w14:paraId="CA010000">
            <w:pPr>
              <w:pStyle w:val="Style_10"/>
              <w:rPr>
                <w:rFonts w:ascii="Times New Roman" w:hAnsi="Times New Roman"/>
                <w:color w:themeColor="text1" w:themeTint="BF" w:val="000000"/>
              </w:rPr>
            </w:pPr>
            <w:r>
              <w:rPr>
                <w:rFonts w:ascii="Times New Roman" w:hAnsi="Times New Roman"/>
                <w:color w:themeColor="text1" w:themeTint="BF" w:val="000000"/>
              </w:rPr>
              <w:t>Устная речь как формы речевого общения</w:t>
            </w:r>
          </w:p>
        </w:tc>
        <w:tc>
          <w:tcPr>
            <w:tcW w:type="dxa" w:w="1862"/>
          </w:tcPr>
          <w:p w14:paraId="CB010000">
            <w:pPr>
              <w:pStyle w:val="Style_10"/>
              <w:rPr>
                <w:rFonts w:ascii="Times New Roman" w:hAnsi="Times New Roman"/>
                <w:color w:themeColor="text1" w:themeTint="BF" w:val="000000"/>
              </w:rPr>
            </w:pPr>
          </w:p>
        </w:tc>
      </w:tr>
      <w:tr>
        <w:tc>
          <w:tcPr>
            <w:tcW w:type="dxa" w:w="850"/>
          </w:tcPr>
          <w:p w14:paraId="CC010000">
            <w:pPr>
              <w:pStyle w:val="Style_10"/>
              <w:numPr>
                <w:ilvl w:val="0"/>
                <w:numId w:val="6"/>
              </w:numPr>
              <w:rPr>
                <w:rFonts w:ascii="Times New Roman" w:hAnsi="Times New Roman"/>
                <w:color w:themeColor="text1" w:themeTint="BF" w:val="000000"/>
              </w:rPr>
            </w:pPr>
          </w:p>
        </w:tc>
        <w:tc>
          <w:tcPr>
            <w:tcW w:type="dxa" w:w="6804"/>
            <w:gridSpan w:val="2"/>
          </w:tcPr>
          <w:p w14:paraId="CD010000">
            <w:pPr>
              <w:pStyle w:val="Style_10"/>
              <w:rPr>
                <w:rFonts w:ascii="Times New Roman" w:hAnsi="Times New Roman"/>
                <w:color w:themeColor="text1" w:themeTint="BF" w:val="000000"/>
              </w:rPr>
            </w:pPr>
            <w:r>
              <w:rPr>
                <w:rFonts w:ascii="Times New Roman" w:hAnsi="Times New Roman"/>
                <w:color w:themeColor="text1" w:themeTint="BF" w:val="000000"/>
              </w:rPr>
              <w:t>Устная речь как формы речевого общения</w:t>
            </w:r>
          </w:p>
        </w:tc>
        <w:tc>
          <w:tcPr>
            <w:tcW w:type="dxa" w:w="1862"/>
          </w:tcPr>
          <w:p w14:paraId="CE010000">
            <w:pPr>
              <w:pStyle w:val="Style_10"/>
              <w:rPr>
                <w:rFonts w:ascii="Times New Roman" w:hAnsi="Times New Roman"/>
                <w:color w:themeColor="text1" w:themeTint="BF" w:val="000000"/>
              </w:rPr>
            </w:pPr>
          </w:p>
        </w:tc>
      </w:tr>
      <w:tr>
        <w:tc>
          <w:tcPr>
            <w:tcW w:type="dxa" w:w="850"/>
          </w:tcPr>
          <w:p w14:paraId="CF010000">
            <w:pPr>
              <w:pStyle w:val="Style_10"/>
              <w:numPr>
                <w:ilvl w:val="0"/>
                <w:numId w:val="6"/>
              </w:numPr>
              <w:rPr>
                <w:rFonts w:ascii="Times New Roman" w:hAnsi="Times New Roman"/>
                <w:color w:themeColor="text1" w:themeTint="BF" w:val="000000"/>
              </w:rPr>
            </w:pPr>
          </w:p>
        </w:tc>
        <w:tc>
          <w:tcPr>
            <w:tcW w:type="dxa" w:w="6804"/>
            <w:gridSpan w:val="2"/>
          </w:tcPr>
          <w:p w14:paraId="D0010000">
            <w:pPr>
              <w:pStyle w:val="Style_10"/>
              <w:rPr>
                <w:rFonts w:ascii="Times New Roman" w:hAnsi="Times New Roman"/>
                <w:color w:themeColor="text1" w:themeTint="BF" w:val="000000"/>
              </w:rPr>
            </w:pPr>
            <w:r>
              <w:rPr>
                <w:rFonts w:ascii="Times New Roman" w:hAnsi="Times New Roman"/>
                <w:color w:themeColor="text1" w:themeTint="BF" w:val="000000"/>
              </w:rPr>
              <w:t>Роль интонации в устной речи</w:t>
            </w:r>
          </w:p>
        </w:tc>
        <w:tc>
          <w:tcPr>
            <w:tcW w:type="dxa" w:w="1862"/>
          </w:tcPr>
          <w:p w14:paraId="D1010000">
            <w:pPr>
              <w:pStyle w:val="Style_10"/>
              <w:rPr>
                <w:rFonts w:ascii="Times New Roman" w:hAnsi="Times New Roman"/>
                <w:color w:themeColor="text1" w:themeTint="BF" w:val="000000"/>
              </w:rPr>
            </w:pPr>
          </w:p>
        </w:tc>
      </w:tr>
      <w:tr>
        <w:tc>
          <w:tcPr>
            <w:tcW w:type="dxa" w:w="850"/>
          </w:tcPr>
          <w:p w14:paraId="D2010000">
            <w:pPr>
              <w:pStyle w:val="Style_10"/>
              <w:numPr>
                <w:ilvl w:val="0"/>
                <w:numId w:val="6"/>
              </w:numPr>
              <w:rPr>
                <w:rFonts w:ascii="Times New Roman" w:hAnsi="Times New Roman"/>
                <w:color w:themeColor="text1" w:themeTint="BF" w:val="000000"/>
              </w:rPr>
            </w:pPr>
          </w:p>
        </w:tc>
        <w:tc>
          <w:tcPr>
            <w:tcW w:type="dxa" w:w="6804"/>
            <w:gridSpan w:val="2"/>
          </w:tcPr>
          <w:p w14:paraId="D3010000">
            <w:pPr>
              <w:pStyle w:val="Style_10"/>
              <w:rPr>
                <w:rFonts w:ascii="Times New Roman" w:hAnsi="Times New Roman"/>
                <w:color w:themeColor="text1" w:themeTint="BF" w:val="000000"/>
              </w:rPr>
            </w:pPr>
            <w:r>
              <w:rPr>
                <w:rFonts w:ascii="Times New Roman" w:hAnsi="Times New Roman"/>
                <w:color w:themeColor="text1" w:themeTint="BF" w:val="000000"/>
              </w:rPr>
              <w:t>Роль интонации в устной речи</w:t>
            </w:r>
          </w:p>
        </w:tc>
        <w:tc>
          <w:tcPr>
            <w:tcW w:type="dxa" w:w="1862"/>
          </w:tcPr>
          <w:p w14:paraId="D4010000">
            <w:pPr>
              <w:pStyle w:val="Style_10"/>
              <w:rPr>
                <w:rFonts w:ascii="Times New Roman" w:hAnsi="Times New Roman"/>
                <w:color w:themeColor="text1" w:themeTint="BF" w:val="000000"/>
              </w:rPr>
            </w:pPr>
          </w:p>
        </w:tc>
      </w:tr>
      <w:tr>
        <w:tc>
          <w:tcPr>
            <w:tcW w:type="dxa" w:w="850"/>
          </w:tcPr>
          <w:p w14:paraId="D5010000">
            <w:pPr>
              <w:pStyle w:val="Style_10"/>
              <w:numPr>
                <w:ilvl w:val="0"/>
                <w:numId w:val="6"/>
              </w:numPr>
              <w:rPr>
                <w:rFonts w:ascii="Times New Roman" w:hAnsi="Times New Roman"/>
                <w:color w:themeColor="text1" w:themeTint="BF" w:val="000000"/>
              </w:rPr>
            </w:pPr>
          </w:p>
        </w:tc>
        <w:tc>
          <w:tcPr>
            <w:tcW w:type="dxa" w:w="6804"/>
            <w:gridSpan w:val="2"/>
          </w:tcPr>
          <w:p w14:paraId="D6010000">
            <w:pPr>
              <w:pStyle w:val="Style_10"/>
              <w:rPr>
                <w:rFonts w:ascii="Times New Roman" w:hAnsi="Times New Roman"/>
                <w:color w:themeColor="text1" w:themeTint="BF" w:val="000000"/>
              </w:rPr>
            </w:pPr>
            <w:r>
              <w:rPr>
                <w:rFonts w:ascii="Times New Roman" w:hAnsi="Times New Roman"/>
                <w:color w:themeColor="text1" w:themeTint="BF" w:val="000000"/>
              </w:rPr>
              <w:t>Письменная  речь как формы речевого общения</w:t>
            </w:r>
            <w:r>
              <w:rPr>
                <w:rFonts w:ascii="Times New Roman" w:hAnsi="Times New Roman"/>
                <w:color w:themeColor="text1" w:themeTint="BF" w:val="000000"/>
              </w:rPr>
              <w:t xml:space="preserve"> .</w:t>
            </w:r>
            <w:r>
              <w:rPr>
                <w:rFonts w:ascii="Times New Roman" w:hAnsi="Times New Roman"/>
                <w:color w:themeColor="text1" w:themeTint="BF" w:val="000000"/>
              </w:rPr>
              <w:t xml:space="preserve"> основные требования к письменному тексту</w:t>
            </w:r>
          </w:p>
        </w:tc>
        <w:tc>
          <w:tcPr>
            <w:tcW w:type="dxa" w:w="1862"/>
          </w:tcPr>
          <w:p w14:paraId="D7010000">
            <w:pPr>
              <w:pStyle w:val="Style_10"/>
              <w:rPr>
                <w:rFonts w:ascii="Times New Roman" w:hAnsi="Times New Roman"/>
                <w:color w:themeColor="text1" w:themeTint="BF" w:val="000000"/>
              </w:rPr>
            </w:pPr>
          </w:p>
        </w:tc>
      </w:tr>
      <w:tr>
        <w:tc>
          <w:tcPr>
            <w:tcW w:type="dxa" w:w="850"/>
          </w:tcPr>
          <w:p w14:paraId="D8010000">
            <w:pPr>
              <w:pStyle w:val="Style_10"/>
              <w:numPr>
                <w:ilvl w:val="0"/>
                <w:numId w:val="6"/>
              </w:numPr>
              <w:rPr>
                <w:rFonts w:ascii="Times New Roman" w:hAnsi="Times New Roman"/>
                <w:color w:themeColor="text1" w:themeTint="BF" w:val="000000"/>
              </w:rPr>
            </w:pPr>
          </w:p>
        </w:tc>
        <w:tc>
          <w:tcPr>
            <w:tcW w:type="dxa" w:w="6804"/>
            <w:gridSpan w:val="2"/>
          </w:tcPr>
          <w:p w14:paraId="D9010000">
            <w:pPr>
              <w:pStyle w:val="Style_10"/>
              <w:rPr>
                <w:rFonts w:ascii="Times New Roman" w:hAnsi="Times New Roman"/>
                <w:color w:themeColor="text1" w:themeTint="BF" w:val="000000"/>
              </w:rPr>
            </w:pPr>
            <w:r>
              <w:rPr>
                <w:rFonts w:ascii="Times New Roman" w:hAnsi="Times New Roman"/>
                <w:color w:themeColor="text1" w:themeTint="BF" w:val="000000"/>
              </w:rPr>
              <w:t>Письменная  речь как формы речевого общения</w:t>
            </w:r>
            <w:r>
              <w:rPr>
                <w:rFonts w:ascii="Times New Roman" w:hAnsi="Times New Roman"/>
                <w:color w:themeColor="text1" w:themeTint="BF" w:val="000000"/>
              </w:rPr>
              <w:t xml:space="preserve"> .</w:t>
            </w:r>
            <w:r>
              <w:rPr>
                <w:rFonts w:ascii="Times New Roman" w:hAnsi="Times New Roman"/>
                <w:color w:themeColor="text1" w:themeTint="BF" w:val="000000"/>
              </w:rPr>
              <w:t xml:space="preserve"> основные требования к письменному тексту</w:t>
            </w:r>
          </w:p>
        </w:tc>
        <w:tc>
          <w:tcPr>
            <w:tcW w:type="dxa" w:w="1862"/>
          </w:tcPr>
          <w:p w14:paraId="DA010000">
            <w:pPr>
              <w:pStyle w:val="Style_10"/>
              <w:rPr>
                <w:rFonts w:ascii="Times New Roman" w:hAnsi="Times New Roman"/>
                <w:color w:themeColor="text1" w:themeTint="BF" w:val="000000"/>
              </w:rPr>
            </w:pPr>
          </w:p>
        </w:tc>
      </w:tr>
      <w:tr>
        <w:tc>
          <w:tcPr>
            <w:tcW w:type="dxa" w:w="850"/>
          </w:tcPr>
          <w:p w14:paraId="DB010000">
            <w:pPr>
              <w:pStyle w:val="Style_10"/>
              <w:numPr>
                <w:ilvl w:val="0"/>
                <w:numId w:val="6"/>
              </w:numPr>
              <w:rPr>
                <w:rFonts w:ascii="Times New Roman" w:hAnsi="Times New Roman"/>
                <w:color w:themeColor="text1" w:themeTint="BF" w:val="000000"/>
              </w:rPr>
            </w:pPr>
          </w:p>
        </w:tc>
        <w:tc>
          <w:tcPr>
            <w:tcW w:type="dxa" w:w="6804"/>
            <w:gridSpan w:val="2"/>
          </w:tcPr>
          <w:p w14:paraId="DC010000">
            <w:pPr>
              <w:pStyle w:val="Style_10"/>
              <w:rPr>
                <w:rFonts w:ascii="Times New Roman" w:hAnsi="Times New Roman"/>
                <w:color w:themeColor="text1" w:themeTint="BF" w:val="000000"/>
              </w:rPr>
            </w:pPr>
            <w:r>
              <w:rPr>
                <w:rFonts w:ascii="Times New Roman" w:hAnsi="Times New Roman"/>
                <w:color w:themeColor="text1" w:themeTint="BF" w:val="000000"/>
              </w:rPr>
              <w:t>Виды речевой деятельности</w:t>
            </w:r>
          </w:p>
        </w:tc>
        <w:tc>
          <w:tcPr>
            <w:tcW w:type="dxa" w:w="1862"/>
          </w:tcPr>
          <w:p w14:paraId="DD010000">
            <w:pPr>
              <w:pStyle w:val="Style_10"/>
              <w:rPr>
                <w:rFonts w:ascii="Times New Roman" w:hAnsi="Times New Roman"/>
                <w:color w:themeColor="text1" w:themeTint="BF" w:val="000000"/>
              </w:rPr>
            </w:pPr>
          </w:p>
        </w:tc>
      </w:tr>
      <w:tr>
        <w:tc>
          <w:tcPr>
            <w:tcW w:type="dxa" w:w="850"/>
          </w:tcPr>
          <w:p w14:paraId="DE010000">
            <w:pPr>
              <w:pStyle w:val="Style_10"/>
              <w:numPr>
                <w:ilvl w:val="0"/>
                <w:numId w:val="6"/>
              </w:numPr>
              <w:rPr>
                <w:rFonts w:ascii="Times New Roman" w:hAnsi="Times New Roman"/>
                <w:color w:themeColor="text1" w:themeTint="BF" w:val="000000"/>
              </w:rPr>
            </w:pPr>
          </w:p>
        </w:tc>
        <w:tc>
          <w:tcPr>
            <w:tcW w:type="dxa" w:w="6804"/>
            <w:gridSpan w:val="2"/>
          </w:tcPr>
          <w:p w14:paraId="DF010000">
            <w:pPr>
              <w:pStyle w:val="Style_10"/>
              <w:rPr>
                <w:rFonts w:ascii="Times New Roman" w:hAnsi="Times New Roman"/>
                <w:color w:themeColor="text1" w:themeTint="BF" w:val="000000"/>
              </w:rPr>
            </w:pPr>
            <w:r>
              <w:rPr>
                <w:rFonts w:ascii="Times New Roman" w:hAnsi="Times New Roman"/>
                <w:color w:themeColor="text1" w:themeTint="BF" w:val="000000"/>
              </w:rPr>
              <w:t>Виды речевой деятельности</w:t>
            </w:r>
          </w:p>
        </w:tc>
        <w:tc>
          <w:tcPr>
            <w:tcW w:type="dxa" w:w="1862"/>
          </w:tcPr>
          <w:p w14:paraId="E0010000">
            <w:pPr>
              <w:pStyle w:val="Style_10"/>
              <w:rPr>
                <w:rFonts w:ascii="Times New Roman" w:hAnsi="Times New Roman"/>
                <w:color w:themeColor="text1" w:themeTint="BF" w:val="000000"/>
              </w:rPr>
            </w:pPr>
          </w:p>
        </w:tc>
      </w:tr>
      <w:tr>
        <w:tc>
          <w:tcPr>
            <w:tcW w:type="dxa" w:w="850"/>
          </w:tcPr>
          <w:p w14:paraId="E1010000">
            <w:pPr>
              <w:pStyle w:val="Style_10"/>
              <w:numPr>
                <w:ilvl w:val="0"/>
                <w:numId w:val="6"/>
              </w:numPr>
              <w:rPr>
                <w:rFonts w:ascii="Times New Roman" w:hAnsi="Times New Roman"/>
                <w:color w:themeColor="text1" w:themeTint="BF" w:val="000000"/>
              </w:rPr>
            </w:pPr>
          </w:p>
        </w:tc>
        <w:tc>
          <w:tcPr>
            <w:tcW w:type="dxa" w:w="6804"/>
            <w:gridSpan w:val="2"/>
          </w:tcPr>
          <w:p w14:paraId="E2010000">
            <w:pPr>
              <w:pStyle w:val="Style_10"/>
              <w:rPr>
                <w:rFonts w:ascii="Times New Roman" w:hAnsi="Times New Roman"/>
                <w:color w:themeColor="text1" w:themeTint="BF" w:val="000000"/>
              </w:rPr>
            </w:pPr>
            <w:r>
              <w:rPr>
                <w:rFonts w:ascii="Times New Roman" w:hAnsi="Times New Roman"/>
                <w:color w:themeColor="text1" w:themeTint="BF" w:val="000000"/>
              </w:rPr>
              <w:t>Виды речевой деятельности</w:t>
            </w:r>
          </w:p>
        </w:tc>
        <w:tc>
          <w:tcPr>
            <w:tcW w:type="dxa" w:w="1862"/>
          </w:tcPr>
          <w:p w14:paraId="E3010000">
            <w:pPr>
              <w:pStyle w:val="Style_10"/>
              <w:rPr>
                <w:rFonts w:ascii="Times New Roman" w:hAnsi="Times New Roman"/>
                <w:color w:themeColor="text1" w:themeTint="BF" w:val="000000"/>
              </w:rPr>
            </w:pPr>
          </w:p>
        </w:tc>
      </w:tr>
      <w:tr>
        <w:tc>
          <w:tcPr>
            <w:tcW w:type="dxa" w:w="850"/>
          </w:tcPr>
          <w:p w14:paraId="E4010000">
            <w:pPr>
              <w:pStyle w:val="Style_10"/>
              <w:numPr>
                <w:ilvl w:val="0"/>
                <w:numId w:val="6"/>
              </w:numPr>
              <w:rPr>
                <w:rFonts w:ascii="Times New Roman" w:hAnsi="Times New Roman"/>
                <w:color w:themeColor="text1" w:themeTint="BF" w:val="000000"/>
              </w:rPr>
            </w:pPr>
          </w:p>
        </w:tc>
        <w:tc>
          <w:tcPr>
            <w:tcW w:type="dxa" w:w="6804"/>
            <w:gridSpan w:val="2"/>
          </w:tcPr>
          <w:p w14:paraId="E5010000">
            <w:pPr>
              <w:pStyle w:val="Style_10"/>
              <w:rPr>
                <w:rFonts w:ascii="Times New Roman" w:hAnsi="Times New Roman"/>
                <w:color w:themeColor="text1" w:themeTint="BF" w:val="000000"/>
              </w:rPr>
            </w:pPr>
            <w:r>
              <w:rPr>
                <w:rFonts w:ascii="Times New Roman" w:hAnsi="Times New Roman"/>
                <w:color w:themeColor="text1" w:themeTint="BF" w:val="000000"/>
              </w:rPr>
              <w:t>Виды речевой деятельности</w:t>
            </w:r>
          </w:p>
        </w:tc>
        <w:tc>
          <w:tcPr>
            <w:tcW w:type="dxa" w:w="1862"/>
          </w:tcPr>
          <w:p w14:paraId="E6010000">
            <w:pPr>
              <w:pStyle w:val="Style_10"/>
              <w:rPr>
                <w:rFonts w:ascii="Times New Roman" w:hAnsi="Times New Roman"/>
                <w:color w:themeColor="text1" w:themeTint="BF" w:val="000000"/>
              </w:rPr>
            </w:pPr>
          </w:p>
        </w:tc>
      </w:tr>
      <w:tr>
        <w:tc>
          <w:tcPr>
            <w:tcW w:type="dxa" w:w="850"/>
          </w:tcPr>
          <w:p w14:paraId="E7010000">
            <w:pPr>
              <w:pStyle w:val="Style_10"/>
              <w:numPr>
                <w:ilvl w:val="0"/>
                <w:numId w:val="6"/>
              </w:numPr>
              <w:rPr>
                <w:rFonts w:ascii="Times New Roman" w:hAnsi="Times New Roman"/>
                <w:color w:themeColor="text1" w:themeTint="BF" w:val="000000"/>
              </w:rPr>
            </w:pPr>
          </w:p>
        </w:tc>
        <w:tc>
          <w:tcPr>
            <w:tcW w:type="dxa" w:w="6804"/>
            <w:gridSpan w:val="2"/>
          </w:tcPr>
          <w:p w14:paraId="E8010000">
            <w:pPr>
              <w:pStyle w:val="Style_10"/>
              <w:rPr>
                <w:rFonts w:ascii="Times New Roman" w:hAnsi="Times New Roman"/>
                <w:color w:themeColor="text1" w:themeTint="BF" w:val="000000"/>
              </w:rPr>
            </w:pPr>
            <w:r>
              <w:rPr>
                <w:rFonts w:ascii="Times New Roman" w:hAnsi="Times New Roman"/>
                <w:color w:themeColor="text1" w:themeTint="BF" w:val="000000"/>
              </w:rPr>
              <w:t>Виды речевой деятельности</w:t>
            </w:r>
          </w:p>
        </w:tc>
        <w:tc>
          <w:tcPr>
            <w:tcW w:type="dxa" w:w="1862"/>
          </w:tcPr>
          <w:p w14:paraId="E9010000">
            <w:pPr>
              <w:pStyle w:val="Style_10"/>
              <w:rPr>
                <w:rFonts w:ascii="Times New Roman" w:hAnsi="Times New Roman"/>
                <w:color w:themeColor="text1" w:themeTint="BF" w:val="000000"/>
              </w:rPr>
            </w:pPr>
          </w:p>
        </w:tc>
      </w:tr>
      <w:tr>
        <w:tc>
          <w:tcPr>
            <w:tcW w:type="dxa" w:w="850"/>
          </w:tcPr>
          <w:p w14:paraId="EA010000">
            <w:pPr>
              <w:pStyle w:val="Style_10"/>
              <w:numPr>
                <w:ilvl w:val="0"/>
                <w:numId w:val="6"/>
              </w:numPr>
              <w:rPr>
                <w:rFonts w:ascii="Times New Roman" w:hAnsi="Times New Roman"/>
                <w:color w:themeColor="text1" w:themeTint="BF" w:val="000000"/>
              </w:rPr>
            </w:pPr>
          </w:p>
        </w:tc>
        <w:tc>
          <w:tcPr>
            <w:tcW w:type="dxa" w:w="6804"/>
            <w:gridSpan w:val="2"/>
          </w:tcPr>
          <w:p w14:paraId="EB010000">
            <w:pPr>
              <w:pStyle w:val="Style_10"/>
              <w:rPr>
                <w:rFonts w:ascii="Times New Roman" w:hAnsi="Times New Roman"/>
                <w:color w:themeColor="text1" w:themeTint="BF" w:val="000000"/>
              </w:rPr>
            </w:pPr>
            <w:r>
              <w:rPr>
                <w:rFonts w:ascii="Times New Roman" w:hAnsi="Times New Roman"/>
                <w:color w:themeColor="text1" w:themeTint="BF" w:val="000000"/>
              </w:rPr>
              <w:t>Роль чтения в развитии родного языка</w:t>
            </w:r>
          </w:p>
        </w:tc>
        <w:tc>
          <w:tcPr>
            <w:tcW w:type="dxa" w:w="1862"/>
          </w:tcPr>
          <w:p w14:paraId="EC010000">
            <w:pPr>
              <w:pStyle w:val="Style_10"/>
              <w:rPr>
                <w:rFonts w:ascii="Times New Roman" w:hAnsi="Times New Roman"/>
                <w:color w:themeColor="text1" w:themeTint="BF" w:val="000000"/>
              </w:rPr>
            </w:pPr>
          </w:p>
        </w:tc>
      </w:tr>
      <w:tr>
        <w:tc>
          <w:tcPr>
            <w:tcW w:type="dxa" w:w="850"/>
          </w:tcPr>
          <w:p w14:paraId="ED010000">
            <w:pPr>
              <w:pStyle w:val="Style_10"/>
              <w:numPr>
                <w:ilvl w:val="0"/>
                <w:numId w:val="6"/>
              </w:numPr>
              <w:rPr>
                <w:rFonts w:ascii="Times New Roman" w:hAnsi="Times New Roman"/>
                <w:color w:themeColor="text1" w:themeTint="BF" w:val="000000"/>
              </w:rPr>
            </w:pPr>
          </w:p>
        </w:tc>
        <w:tc>
          <w:tcPr>
            <w:tcW w:type="dxa" w:w="6804"/>
            <w:gridSpan w:val="2"/>
          </w:tcPr>
          <w:p w14:paraId="EE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Роль </w:t>
            </w:r>
            <w:r>
              <w:rPr>
                <w:rFonts w:ascii="Times New Roman" w:hAnsi="Times New Roman"/>
                <w:color w:themeColor="text1" w:themeTint="BF" w:val="000000"/>
              </w:rPr>
              <w:t>аудирования</w:t>
            </w:r>
            <w:r>
              <w:rPr>
                <w:rFonts w:ascii="Times New Roman" w:hAnsi="Times New Roman"/>
                <w:color w:themeColor="text1" w:themeTint="BF" w:val="000000"/>
              </w:rPr>
              <w:t xml:space="preserve"> в развитии родного языка</w:t>
            </w:r>
          </w:p>
        </w:tc>
        <w:tc>
          <w:tcPr>
            <w:tcW w:type="dxa" w:w="1862"/>
          </w:tcPr>
          <w:p w14:paraId="EF010000">
            <w:pPr>
              <w:pStyle w:val="Style_10"/>
              <w:rPr>
                <w:rFonts w:ascii="Times New Roman" w:hAnsi="Times New Roman"/>
                <w:color w:themeColor="text1" w:themeTint="BF" w:val="000000"/>
              </w:rPr>
            </w:pPr>
          </w:p>
        </w:tc>
      </w:tr>
      <w:tr>
        <w:tc>
          <w:tcPr>
            <w:tcW w:type="dxa" w:w="850"/>
          </w:tcPr>
          <w:p w14:paraId="F0010000">
            <w:pPr>
              <w:pStyle w:val="Style_10"/>
              <w:numPr>
                <w:ilvl w:val="0"/>
                <w:numId w:val="6"/>
              </w:numPr>
              <w:rPr>
                <w:rFonts w:ascii="Times New Roman" w:hAnsi="Times New Roman"/>
                <w:color w:themeColor="text1" w:themeTint="BF" w:val="000000"/>
              </w:rPr>
            </w:pPr>
          </w:p>
        </w:tc>
        <w:tc>
          <w:tcPr>
            <w:tcW w:type="dxa" w:w="6804"/>
            <w:gridSpan w:val="2"/>
          </w:tcPr>
          <w:p w14:paraId="F1010000">
            <w:pPr>
              <w:pStyle w:val="Style_10"/>
              <w:rPr>
                <w:rFonts w:ascii="Times New Roman" w:hAnsi="Times New Roman"/>
                <w:color w:themeColor="text1" w:themeTint="BF" w:val="000000"/>
              </w:rPr>
            </w:pPr>
            <w:r>
              <w:rPr>
                <w:rFonts w:ascii="Times New Roman" w:hAnsi="Times New Roman"/>
                <w:color w:themeColor="text1" w:themeTint="BF" w:val="000000"/>
              </w:rPr>
              <w:t xml:space="preserve">Роль </w:t>
            </w:r>
            <w:r>
              <w:rPr>
                <w:rFonts w:ascii="Times New Roman" w:hAnsi="Times New Roman"/>
                <w:color w:themeColor="text1" w:themeTint="BF" w:val="000000"/>
              </w:rPr>
              <w:t>аудирования</w:t>
            </w:r>
            <w:r>
              <w:rPr>
                <w:rFonts w:ascii="Times New Roman" w:hAnsi="Times New Roman"/>
                <w:color w:themeColor="text1" w:themeTint="BF" w:val="000000"/>
              </w:rPr>
              <w:t xml:space="preserve"> в развитии родного языка</w:t>
            </w:r>
          </w:p>
        </w:tc>
        <w:tc>
          <w:tcPr>
            <w:tcW w:type="dxa" w:w="1862"/>
          </w:tcPr>
          <w:p w14:paraId="F2010000">
            <w:pPr>
              <w:pStyle w:val="Style_10"/>
              <w:rPr>
                <w:rFonts w:ascii="Times New Roman" w:hAnsi="Times New Roman"/>
                <w:color w:themeColor="text1" w:themeTint="BF" w:val="000000"/>
              </w:rPr>
            </w:pPr>
          </w:p>
        </w:tc>
      </w:tr>
      <w:tr>
        <w:tc>
          <w:tcPr>
            <w:tcW w:type="dxa" w:w="850"/>
          </w:tcPr>
          <w:p w14:paraId="F3010000">
            <w:pPr>
              <w:pStyle w:val="Style_10"/>
              <w:numPr>
                <w:ilvl w:val="0"/>
                <w:numId w:val="6"/>
              </w:numPr>
              <w:rPr>
                <w:rFonts w:ascii="Times New Roman" w:hAnsi="Times New Roman"/>
                <w:color w:themeColor="text1" w:themeTint="BF" w:val="000000"/>
              </w:rPr>
            </w:pPr>
          </w:p>
        </w:tc>
        <w:tc>
          <w:tcPr>
            <w:tcW w:type="dxa" w:w="6804"/>
            <w:gridSpan w:val="2"/>
          </w:tcPr>
          <w:p w14:paraId="F4010000">
            <w:pPr>
              <w:pStyle w:val="Style_10"/>
              <w:rPr>
                <w:rFonts w:ascii="Times New Roman" w:hAnsi="Times New Roman"/>
                <w:color w:themeColor="text1" w:themeTint="BF" w:val="000000"/>
              </w:rPr>
            </w:pPr>
            <w:r>
              <w:rPr>
                <w:rFonts w:ascii="Times New Roman" w:hAnsi="Times New Roman"/>
                <w:color w:themeColor="text1" w:themeTint="BF" w:val="000000"/>
              </w:rPr>
              <w:t>Основные способы переработки прочитанного или прослушанного текста</w:t>
            </w:r>
          </w:p>
        </w:tc>
        <w:tc>
          <w:tcPr>
            <w:tcW w:type="dxa" w:w="1862"/>
          </w:tcPr>
          <w:p w14:paraId="F5010000">
            <w:pPr>
              <w:pStyle w:val="Style_10"/>
              <w:rPr>
                <w:rFonts w:ascii="Times New Roman" w:hAnsi="Times New Roman"/>
                <w:color w:themeColor="text1" w:themeTint="BF" w:val="000000"/>
              </w:rPr>
            </w:pPr>
          </w:p>
        </w:tc>
      </w:tr>
      <w:tr>
        <w:tc>
          <w:tcPr>
            <w:tcW w:type="dxa" w:w="850"/>
          </w:tcPr>
          <w:p w14:paraId="F6010000">
            <w:pPr>
              <w:pStyle w:val="Style_10"/>
              <w:numPr>
                <w:ilvl w:val="0"/>
                <w:numId w:val="6"/>
              </w:numPr>
              <w:rPr>
                <w:rFonts w:ascii="Times New Roman" w:hAnsi="Times New Roman"/>
                <w:color w:themeColor="text1" w:themeTint="BF" w:val="000000"/>
              </w:rPr>
            </w:pPr>
          </w:p>
        </w:tc>
        <w:tc>
          <w:tcPr>
            <w:tcW w:type="dxa" w:w="6804"/>
            <w:gridSpan w:val="2"/>
          </w:tcPr>
          <w:p w14:paraId="F7010000">
            <w:pPr>
              <w:pStyle w:val="Style_10"/>
              <w:rPr>
                <w:rFonts w:ascii="Times New Roman" w:hAnsi="Times New Roman"/>
                <w:color w:themeColor="text1" w:themeTint="BF" w:val="000000"/>
              </w:rPr>
            </w:pPr>
            <w:r>
              <w:rPr>
                <w:rFonts w:ascii="Times New Roman" w:hAnsi="Times New Roman"/>
                <w:color w:themeColor="text1" w:themeTint="BF" w:val="000000"/>
              </w:rPr>
              <w:t>Основные способы переработки прочитанного или прослушанного текста</w:t>
            </w:r>
          </w:p>
        </w:tc>
        <w:tc>
          <w:tcPr>
            <w:tcW w:type="dxa" w:w="1862"/>
          </w:tcPr>
          <w:p w14:paraId="F8010000">
            <w:pPr>
              <w:pStyle w:val="Style_10"/>
              <w:rPr>
                <w:rFonts w:ascii="Times New Roman" w:hAnsi="Times New Roman"/>
                <w:color w:themeColor="text1" w:themeTint="BF" w:val="000000"/>
              </w:rPr>
            </w:pPr>
          </w:p>
        </w:tc>
      </w:tr>
      <w:tr>
        <w:tc>
          <w:tcPr>
            <w:tcW w:type="dxa" w:w="850"/>
          </w:tcPr>
          <w:p w14:paraId="F9010000">
            <w:pPr>
              <w:pStyle w:val="Style_10"/>
              <w:numPr>
                <w:ilvl w:val="0"/>
                <w:numId w:val="6"/>
              </w:numPr>
              <w:rPr>
                <w:rFonts w:ascii="Times New Roman" w:hAnsi="Times New Roman"/>
                <w:color w:themeColor="text1" w:themeTint="BF" w:val="000000"/>
              </w:rPr>
            </w:pPr>
          </w:p>
        </w:tc>
        <w:tc>
          <w:tcPr>
            <w:tcW w:type="dxa" w:w="6804"/>
            <w:gridSpan w:val="2"/>
          </w:tcPr>
          <w:p w14:paraId="FA010000">
            <w:pPr>
              <w:pStyle w:val="Style_10"/>
              <w:rPr>
                <w:rFonts w:ascii="Times New Roman" w:hAnsi="Times New Roman"/>
                <w:color w:themeColor="text1" w:themeTint="BF" w:val="000000"/>
              </w:rPr>
            </w:pPr>
            <w:r>
              <w:rPr>
                <w:rFonts w:ascii="Times New Roman" w:hAnsi="Times New Roman"/>
                <w:color w:themeColor="text1" w:themeTint="BF" w:val="000000"/>
              </w:rPr>
              <w:t>Основные способы переработки прочитанного или прослушанного текста</w:t>
            </w:r>
          </w:p>
        </w:tc>
        <w:tc>
          <w:tcPr>
            <w:tcW w:type="dxa" w:w="1862"/>
          </w:tcPr>
          <w:p w14:paraId="FB010000">
            <w:pPr>
              <w:pStyle w:val="Style_10"/>
              <w:rPr>
                <w:rFonts w:ascii="Times New Roman" w:hAnsi="Times New Roman"/>
                <w:color w:themeColor="text1" w:themeTint="BF" w:val="000000"/>
              </w:rPr>
            </w:pPr>
          </w:p>
        </w:tc>
      </w:tr>
      <w:tr>
        <w:trPr>
          <w:trHeight w:hRule="atLeast" w:val="234"/>
        </w:trPr>
        <w:tc>
          <w:tcPr>
            <w:tcW w:type="dxa" w:w="850"/>
          </w:tcPr>
          <w:p w14:paraId="FC010000">
            <w:pPr>
              <w:pStyle w:val="Style_10"/>
              <w:numPr>
                <w:ilvl w:val="0"/>
                <w:numId w:val="6"/>
              </w:numPr>
              <w:rPr>
                <w:rFonts w:ascii="Times New Roman" w:hAnsi="Times New Roman"/>
                <w:color w:themeColor="text1" w:themeTint="BF" w:val="000000"/>
              </w:rPr>
            </w:pPr>
          </w:p>
        </w:tc>
        <w:tc>
          <w:tcPr>
            <w:tcW w:type="dxa" w:w="6804"/>
            <w:gridSpan w:val="2"/>
          </w:tcPr>
          <w:p w14:paraId="FD010000">
            <w:pPr>
              <w:pStyle w:val="Style_10"/>
              <w:rPr>
                <w:rFonts w:ascii="Times New Roman" w:hAnsi="Times New Roman"/>
                <w:color w:themeColor="text1" w:themeTint="BF" w:val="000000"/>
              </w:rPr>
            </w:pPr>
            <w:r>
              <w:rPr>
                <w:rFonts w:ascii="Times New Roman" w:hAnsi="Times New Roman"/>
                <w:color w:themeColor="text1" w:themeTint="BF" w:val="000000"/>
              </w:rPr>
              <w:t>Говорение как вид речевой деятельности</w:t>
            </w:r>
          </w:p>
        </w:tc>
        <w:tc>
          <w:tcPr>
            <w:tcW w:type="dxa" w:w="1862"/>
          </w:tcPr>
          <w:p w14:paraId="FE010000">
            <w:pPr>
              <w:pStyle w:val="Style_10"/>
              <w:rPr>
                <w:rFonts w:ascii="Times New Roman" w:hAnsi="Times New Roman"/>
                <w:color w:themeColor="text1" w:themeTint="BF" w:val="000000"/>
              </w:rPr>
            </w:pPr>
          </w:p>
        </w:tc>
      </w:tr>
      <w:tr>
        <w:trPr>
          <w:trHeight w:hRule="atLeast" w:val="234"/>
        </w:trPr>
        <w:tc>
          <w:tcPr>
            <w:tcW w:type="dxa" w:w="850"/>
          </w:tcPr>
          <w:p w14:paraId="FF010000">
            <w:pPr>
              <w:pStyle w:val="Style_10"/>
              <w:numPr>
                <w:ilvl w:val="0"/>
                <w:numId w:val="6"/>
              </w:numPr>
              <w:rPr>
                <w:rFonts w:ascii="Times New Roman" w:hAnsi="Times New Roman"/>
                <w:color w:themeColor="text1" w:themeTint="BF" w:val="000000"/>
              </w:rPr>
            </w:pPr>
          </w:p>
        </w:tc>
        <w:tc>
          <w:tcPr>
            <w:tcW w:type="dxa" w:w="6804"/>
            <w:gridSpan w:val="2"/>
          </w:tcPr>
          <w:p w14:paraId="00020000">
            <w:pPr>
              <w:pStyle w:val="Style_10"/>
              <w:rPr>
                <w:rFonts w:ascii="Times New Roman" w:hAnsi="Times New Roman"/>
                <w:color w:themeColor="text1" w:themeTint="BF" w:val="000000"/>
              </w:rPr>
            </w:pPr>
            <w:r>
              <w:rPr>
                <w:rFonts w:ascii="Times New Roman" w:hAnsi="Times New Roman"/>
                <w:color w:themeColor="text1" w:themeTint="BF" w:val="000000"/>
              </w:rPr>
              <w:t>Говорение как вид речевой деятельности</w:t>
            </w:r>
          </w:p>
        </w:tc>
        <w:tc>
          <w:tcPr>
            <w:tcW w:type="dxa" w:w="1862"/>
          </w:tcPr>
          <w:p w14:paraId="01020000">
            <w:pPr>
              <w:pStyle w:val="Style_10"/>
              <w:rPr>
                <w:rFonts w:ascii="Times New Roman" w:hAnsi="Times New Roman"/>
                <w:color w:themeColor="text1" w:themeTint="BF" w:val="000000"/>
              </w:rPr>
            </w:pPr>
          </w:p>
        </w:tc>
      </w:tr>
      <w:tr>
        <w:tc>
          <w:tcPr>
            <w:tcW w:type="dxa" w:w="850"/>
          </w:tcPr>
          <w:p w14:paraId="02020000">
            <w:pPr>
              <w:pStyle w:val="Style_10"/>
              <w:numPr>
                <w:ilvl w:val="0"/>
                <w:numId w:val="6"/>
              </w:numPr>
              <w:rPr>
                <w:rFonts w:ascii="Times New Roman" w:hAnsi="Times New Roman"/>
                <w:color w:themeColor="text1" w:themeTint="BF" w:val="000000"/>
              </w:rPr>
            </w:pPr>
          </w:p>
        </w:tc>
        <w:tc>
          <w:tcPr>
            <w:tcW w:type="dxa" w:w="6804"/>
            <w:gridSpan w:val="2"/>
          </w:tcPr>
          <w:p w14:paraId="03020000">
            <w:pPr>
              <w:pStyle w:val="Style_10"/>
              <w:rPr>
                <w:rFonts w:ascii="Times New Roman" w:hAnsi="Times New Roman"/>
                <w:color w:themeColor="text1" w:themeTint="BF" w:val="000000"/>
              </w:rPr>
            </w:pPr>
            <w:r>
              <w:rPr>
                <w:rFonts w:ascii="Times New Roman" w:hAnsi="Times New Roman"/>
                <w:color w:themeColor="text1" w:themeTint="BF" w:val="000000"/>
              </w:rPr>
              <w:t>Письмо как вид речевой деятельности</w:t>
            </w:r>
          </w:p>
        </w:tc>
        <w:tc>
          <w:tcPr>
            <w:tcW w:type="dxa" w:w="1862"/>
          </w:tcPr>
          <w:p w14:paraId="04020000">
            <w:pPr>
              <w:pStyle w:val="Style_10"/>
              <w:rPr>
                <w:rFonts w:ascii="Times New Roman" w:hAnsi="Times New Roman"/>
                <w:color w:themeColor="text1" w:themeTint="BF" w:val="000000"/>
              </w:rPr>
            </w:pPr>
          </w:p>
        </w:tc>
      </w:tr>
      <w:tr>
        <w:tc>
          <w:tcPr>
            <w:tcW w:type="dxa" w:w="850"/>
          </w:tcPr>
          <w:p w14:paraId="05020000">
            <w:pPr>
              <w:pStyle w:val="Style_10"/>
              <w:numPr>
                <w:ilvl w:val="0"/>
                <w:numId w:val="6"/>
              </w:numPr>
              <w:rPr>
                <w:rFonts w:ascii="Times New Roman" w:hAnsi="Times New Roman"/>
                <w:color w:themeColor="text1" w:themeTint="BF" w:val="000000"/>
              </w:rPr>
            </w:pPr>
          </w:p>
        </w:tc>
        <w:tc>
          <w:tcPr>
            <w:tcW w:type="dxa" w:w="6804"/>
            <w:gridSpan w:val="2"/>
          </w:tcPr>
          <w:p w14:paraId="06020000">
            <w:pPr>
              <w:pStyle w:val="Style_10"/>
              <w:rPr>
                <w:rFonts w:ascii="Times New Roman" w:hAnsi="Times New Roman"/>
                <w:color w:themeColor="text1" w:themeTint="BF" w:val="000000"/>
              </w:rPr>
            </w:pPr>
            <w:r>
              <w:rPr>
                <w:rFonts w:ascii="Times New Roman" w:hAnsi="Times New Roman"/>
                <w:color w:themeColor="text1" w:themeTint="BF" w:val="000000"/>
              </w:rPr>
              <w:t>Письмо как вид речевой деятельности</w:t>
            </w:r>
          </w:p>
        </w:tc>
        <w:tc>
          <w:tcPr>
            <w:tcW w:type="dxa" w:w="1862"/>
          </w:tcPr>
          <w:p w14:paraId="07020000">
            <w:pPr>
              <w:pStyle w:val="Style_10"/>
              <w:rPr>
                <w:rFonts w:ascii="Times New Roman" w:hAnsi="Times New Roman"/>
                <w:color w:themeColor="text1" w:themeTint="BF" w:val="000000"/>
              </w:rPr>
            </w:pPr>
          </w:p>
        </w:tc>
      </w:tr>
      <w:tr>
        <w:tc>
          <w:tcPr>
            <w:tcW w:type="dxa" w:w="850"/>
          </w:tcPr>
          <w:p w14:paraId="08020000">
            <w:pPr>
              <w:pStyle w:val="Style_10"/>
              <w:numPr>
                <w:ilvl w:val="0"/>
                <w:numId w:val="6"/>
              </w:numPr>
              <w:rPr>
                <w:rFonts w:ascii="Times New Roman" w:hAnsi="Times New Roman"/>
                <w:color w:themeColor="text1" w:themeTint="BF" w:val="000000"/>
              </w:rPr>
            </w:pPr>
          </w:p>
        </w:tc>
        <w:tc>
          <w:tcPr>
            <w:tcW w:type="dxa" w:w="6804"/>
            <w:gridSpan w:val="2"/>
          </w:tcPr>
          <w:p w14:paraId="09020000">
            <w:pPr>
              <w:pStyle w:val="Style_10"/>
              <w:rPr>
                <w:rFonts w:ascii="Times New Roman" w:hAnsi="Times New Roman"/>
                <w:color w:themeColor="text1" w:themeTint="BF" w:val="000000"/>
              </w:rPr>
            </w:pPr>
            <w:r>
              <w:rPr>
                <w:rFonts w:ascii="Times New Roman" w:hAnsi="Times New Roman"/>
                <w:color w:themeColor="text1" w:themeTint="BF" w:val="000000"/>
              </w:rPr>
              <w:t xml:space="preserve">Повторение и обобщение </w:t>
            </w:r>
            <w:r>
              <w:rPr>
                <w:rFonts w:ascii="Times New Roman" w:hAnsi="Times New Roman"/>
                <w:color w:themeColor="text1" w:themeTint="BF" w:val="000000"/>
              </w:rPr>
              <w:t>изученного</w:t>
            </w:r>
          </w:p>
        </w:tc>
        <w:tc>
          <w:tcPr>
            <w:tcW w:type="dxa" w:w="1862"/>
          </w:tcPr>
          <w:p w14:paraId="0A020000">
            <w:pPr>
              <w:pStyle w:val="Style_10"/>
              <w:rPr>
                <w:rFonts w:ascii="Times New Roman" w:hAnsi="Times New Roman"/>
                <w:color w:themeColor="text1" w:themeTint="BF" w:val="000000"/>
              </w:rPr>
            </w:pPr>
          </w:p>
        </w:tc>
      </w:tr>
      <w:tr>
        <w:tc>
          <w:tcPr>
            <w:tcW w:type="dxa" w:w="850"/>
          </w:tcPr>
          <w:p w14:paraId="0B020000">
            <w:pPr>
              <w:pStyle w:val="Style_10"/>
              <w:numPr>
                <w:ilvl w:val="0"/>
                <w:numId w:val="6"/>
              </w:numPr>
              <w:rPr>
                <w:rFonts w:ascii="Times New Roman" w:hAnsi="Times New Roman"/>
                <w:color w:themeColor="text1" w:themeTint="BF" w:val="000000"/>
              </w:rPr>
            </w:pPr>
          </w:p>
        </w:tc>
        <w:tc>
          <w:tcPr>
            <w:tcW w:type="dxa" w:w="6804"/>
            <w:gridSpan w:val="2"/>
          </w:tcPr>
          <w:p w14:paraId="0C020000">
            <w:pPr>
              <w:pStyle w:val="Style_10"/>
              <w:rPr>
                <w:rFonts w:ascii="Times New Roman" w:hAnsi="Times New Roman"/>
                <w:color w:themeColor="text1" w:themeTint="BF" w:val="000000"/>
              </w:rPr>
            </w:pPr>
            <w:r>
              <w:rPr>
                <w:rFonts w:ascii="Times New Roman" w:hAnsi="Times New Roman"/>
                <w:color w:themeColor="text1" w:themeTint="BF" w:val="000000"/>
              </w:rPr>
              <w:t xml:space="preserve">Повторение и обобщение </w:t>
            </w:r>
            <w:r>
              <w:rPr>
                <w:rFonts w:ascii="Times New Roman" w:hAnsi="Times New Roman"/>
                <w:color w:themeColor="text1" w:themeTint="BF" w:val="000000"/>
              </w:rPr>
              <w:t>изученного</w:t>
            </w:r>
          </w:p>
        </w:tc>
        <w:tc>
          <w:tcPr>
            <w:tcW w:type="dxa" w:w="1862"/>
          </w:tcPr>
          <w:p w14:paraId="0D020000">
            <w:pPr>
              <w:pStyle w:val="Style_10"/>
              <w:rPr>
                <w:rFonts w:ascii="Times New Roman" w:hAnsi="Times New Roman"/>
                <w:color w:themeColor="text1" w:themeTint="BF" w:val="000000"/>
              </w:rPr>
            </w:pPr>
          </w:p>
        </w:tc>
      </w:tr>
      <w:tr>
        <w:tc>
          <w:tcPr>
            <w:tcW w:type="dxa" w:w="850"/>
          </w:tcPr>
          <w:p w14:paraId="0E020000">
            <w:pPr>
              <w:pStyle w:val="Style_10"/>
              <w:numPr>
                <w:ilvl w:val="0"/>
                <w:numId w:val="6"/>
              </w:numPr>
              <w:rPr>
                <w:rFonts w:ascii="Times New Roman" w:hAnsi="Times New Roman"/>
                <w:color w:themeColor="text1" w:themeTint="BF" w:val="000000"/>
              </w:rPr>
            </w:pPr>
          </w:p>
        </w:tc>
        <w:tc>
          <w:tcPr>
            <w:tcW w:type="dxa" w:w="6804"/>
            <w:gridSpan w:val="2"/>
          </w:tcPr>
          <w:p w14:paraId="0F020000">
            <w:pPr>
              <w:pStyle w:val="Style_10"/>
              <w:rPr>
                <w:rFonts w:ascii="Times New Roman" w:hAnsi="Times New Roman"/>
                <w:color w:themeColor="text1" w:themeTint="BF" w:val="000000"/>
              </w:rPr>
            </w:pPr>
            <w:r>
              <w:rPr>
                <w:rFonts w:ascii="Times New Roman" w:hAnsi="Times New Roman"/>
                <w:color w:themeColor="text1" w:themeTint="BF" w:val="000000"/>
              </w:rPr>
              <w:t xml:space="preserve">Повторение и обобщение </w:t>
            </w:r>
            <w:r>
              <w:rPr>
                <w:rFonts w:ascii="Times New Roman" w:hAnsi="Times New Roman"/>
                <w:color w:themeColor="text1" w:themeTint="BF" w:val="000000"/>
              </w:rPr>
              <w:t>изученного</w:t>
            </w:r>
          </w:p>
        </w:tc>
        <w:tc>
          <w:tcPr>
            <w:tcW w:type="dxa" w:w="1862"/>
          </w:tcPr>
          <w:p w14:paraId="10020000">
            <w:pPr>
              <w:pStyle w:val="Style_10"/>
              <w:rPr>
                <w:rFonts w:ascii="Times New Roman" w:hAnsi="Times New Roman"/>
                <w:color w:themeColor="text1" w:themeTint="BF" w:val="000000"/>
              </w:rPr>
            </w:pPr>
          </w:p>
        </w:tc>
      </w:tr>
      <w:tr>
        <w:tc>
          <w:tcPr>
            <w:tcW w:type="dxa" w:w="850"/>
          </w:tcPr>
          <w:p w14:paraId="11020000">
            <w:pPr>
              <w:pStyle w:val="Style_10"/>
              <w:numPr>
                <w:ilvl w:val="0"/>
                <w:numId w:val="6"/>
              </w:numPr>
              <w:rPr>
                <w:rFonts w:ascii="Times New Roman" w:hAnsi="Times New Roman"/>
                <w:color w:themeColor="text1" w:themeTint="BF" w:val="000000"/>
              </w:rPr>
            </w:pPr>
          </w:p>
        </w:tc>
        <w:tc>
          <w:tcPr>
            <w:tcW w:type="dxa" w:w="6804"/>
            <w:gridSpan w:val="2"/>
          </w:tcPr>
          <w:p w14:paraId="12020000">
            <w:pPr>
              <w:pStyle w:val="Style_10"/>
              <w:rPr>
                <w:rFonts w:ascii="Times New Roman" w:hAnsi="Times New Roman"/>
                <w:color w:themeColor="text1" w:themeTint="BF" w:val="000000"/>
              </w:rPr>
            </w:pPr>
            <w:r>
              <w:rPr>
                <w:rFonts w:ascii="Times New Roman" w:hAnsi="Times New Roman"/>
                <w:color w:themeColor="text1" w:themeTint="BF" w:val="000000"/>
              </w:rPr>
              <w:t xml:space="preserve">Повторение и обобщение </w:t>
            </w:r>
            <w:r>
              <w:rPr>
                <w:rFonts w:ascii="Times New Roman" w:hAnsi="Times New Roman"/>
                <w:color w:themeColor="text1" w:themeTint="BF" w:val="000000"/>
              </w:rPr>
              <w:t>изученного</w:t>
            </w:r>
          </w:p>
        </w:tc>
        <w:tc>
          <w:tcPr>
            <w:tcW w:type="dxa" w:w="1862"/>
          </w:tcPr>
          <w:p w14:paraId="13020000">
            <w:pPr>
              <w:pStyle w:val="Style_10"/>
              <w:rPr>
                <w:rFonts w:ascii="Times New Roman" w:hAnsi="Times New Roman"/>
                <w:color w:themeColor="text1" w:themeTint="BF" w:val="000000"/>
              </w:rPr>
            </w:pPr>
          </w:p>
        </w:tc>
      </w:tr>
      <w:tr>
        <w:tc>
          <w:tcPr>
            <w:tcW w:type="dxa" w:w="850"/>
          </w:tcPr>
          <w:p w14:paraId="14020000">
            <w:pPr>
              <w:pStyle w:val="Style_10"/>
              <w:numPr>
                <w:ilvl w:val="0"/>
                <w:numId w:val="6"/>
              </w:numPr>
              <w:rPr>
                <w:rFonts w:ascii="Times New Roman" w:hAnsi="Times New Roman"/>
                <w:color w:themeColor="text1" w:themeTint="BF" w:val="000000"/>
              </w:rPr>
            </w:pPr>
          </w:p>
        </w:tc>
        <w:tc>
          <w:tcPr>
            <w:tcW w:type="dxa" w:w="6804"/>
            <w:gridSpan w:val="2"/>
          </w:tcPr>
          <w:p w14:paraId="15020000">
            <w:pPr>
              <w:pStyle w:val="Style_10"/>
              <w:rPr>
                <w:rFonts w:ascii="Times New Roman" w:hAnsi="Times New Roman"/>
                <w:color w:themeColor="text1" w:themeTint="BF" w:val="000000"/>
              </w:rPr>
            </w:pPr>
            <w:r>
              <w:rPr>
                <w:rFonts w:ascii="Times New Roman" w:hAnsi="Times New Roman"/>
                <w:color w:themeColor="text1" w:themeTint="BF" w:val="000000"/>
              </w:rPr>
              <w:t xml:space="preserve">Повторение и обобщение </w:t>
            </w:r>
            <w:r>
              <w:rPr>
                <w:rFonts w:ascii="Times New Roman" w:hAnsi="Times New Roman"/>
                <w:color w:themeColor="text1" w:themeTint="BF" w:val="000000"/>
              </w:rPr>
              <w:t>изученного</w:t>
            </w:r>
          </w:p>
        </w:tc>
        <w:tc>
          <w:tcPr>
            <w:tcW w:type="dxa" w:w="1862"/>
          </w:tcPr>
          <w:p w14:paraId="16020000">
            <w:pPr>
              <w:pStyle w:val="Style_10"/>
              <w:rPr>
                <w:rFonts w:ascii="Times New Roman" w:hAnsi="Times New Roman"/>
                <w:color w:themeColor="text1" w:themeTint="BF" w:val="000000"/>
              </w:rPr>
            </w:pPr>
          </w:p>
        </w:tc>
      </w:tr>
      <w:tr>
        <w:tc>
          <w:tcPr>
            <w:tcW w:type="dxa" w:w="850"/>
          </w:tcPr>
          <w:p w14:paraId="17020000">
            <w:pPr>
              <w:pStyle w:val="Style_10"/>
              <w:numPr>
                <w:ilvl w:val="0"/>
                <w:numId w:val="6"/>
              </w:numPr>
              <w:rPr>
                <w:rFonts w:ascii="Times New Roman" w:hAnsi="Times New Roman"/>
                <w:color w:themeColor="text1" w:themeTint="BF" w:val="000000"/>
              </w:rPr>
            </w:pPr>
          </w:p>
        </w:tc>
        <w:tc>
          <w:tcPr>
            <w:tcW w:type="dxa" w:w="6804"/>
            <w:gridSpan w:val="2"/>
          </w:tcPr>
          <w:p w14:paraId="18020000">
            <w:pPr>
              <w:pStyle w:val="Style_10"/>
              <w:rPr>
                <w:rFonts w:ascii="Times New Roman" w:hAnsi="Times New Roman"/>
                <w:color w:themeColor="text1" w:themeTint="BF" w:val="000000"/>
              </w:rPr>
            </w:pPr>
            <w:r>
              <w:rPr>
                <w:rFonts w:ascii="Times New Roman" w:hAnsi="Times New Roman"/>
                <w:color w:themeColor="text1" w:themeTint="BF" w:val="000000"/>
              </w:rPr>
              <w:t xml:space="preserve">Проект </w:t>
            </w:r>
          </w:p>
        </w:tc>
        <w:tc>
          <w:tcPr>
            <w:tcW w:type="dxa" w:w="1862"/>
          </w:tcPr>
          <w:p w14:paraId="19020000">
            <w:pPr>
              <w:pStyle w:val="Style_10"/>
              <w:rPr>
                <w:rFonts w:ascii="Times New Roman" w:hAnsi="Times New Roman"/>
                <w:color w:themeColor="text1" w:themeTint="BF" w:val="000000"/>
              </w:rPr>
            </w:pPr>
          </w:p>
        </w:tc>
      </w:tr>
      <w:tr>
        <w:tc>
          <w:tcPr>
            <w:tcW w:type="dxa" w:w="850"/>
          </w:tcPr>
          <w:p w14:paraId="1A020000">
            <w:pPr>
              <w:pStyle w:val="Style_10"/>
              <w:numPr>
                <w:ilvl w:val="0"/>
                <w:numId w:val="6"/>
              </w:numPr>
              <w:rPr>
                <w:rFonts w:ascii="Times New Roman" w:hAnsi="Times New Roman"/>
                <w:color w:themeColor="text1" w:themeTint="BF" w:val="000000"/>
              </w:rPr>
            </w:pPr>
          </w:p>
        </w:tc>
        <w:tc>
          <w:tcPr>
            <w:tcW w:type="dxa" w:w="6804"/>
            <w:gridSpan w:val="2"/>
          </w:tcPr>
          <w:p w14:paraId="1B020000">
            <w:pPr>
              <w:pStyle w:val="Style_10"/>
              <w:rPr>
                <w:rFonts w:ascii="Times New Roman" w:hAnsi="Times New Roman"/>
                <w:color w:themeColor="text1" w:themeTint="BF" w:val="000000"/>
              </w:rPr>
            </w:pPr>
            <w:r>
              <w:rPr>
                <w:rFonts w:ascii="Times New Roman" w:hAnsi="Times New Roman"/>
                <w:color w:themeColor="text1" w:themeTint="BF" w:val="000000"/>
              </w:rPr>
              <w:t>Проект.</w:t>
            </w:r>
          </w:p>
        </w:tc>
        <w:tc>
          <w:tcPr>
            <w:tcW w:type="dxa" w:w="1862"/>
          </w:tcPr>
          <w:p w14:paraId="1C020000">
            <w:pPr>
              <w:pStyle w:val="Style_10"/>
              <w:rPr>
                <w:rFonts w:ascii="Times New Roman" w:hAnsi="Times New Roman"/>
                <w:color w:themeColor="text1" w:themeTint="BF" w:val="000000"/>
              </w:rPr>
            </w:pPr>
          </w:p>
        </w:tc>
      </w:tr>
      <w:tr>
        <w:tc>
          <w:tcPr>
            <w:tcW w:type="dxa" w:w="850"/>
          </w:tcPr>
          <w:p w14:paraId="1D020000">
            <w:pPr>
              <w:pStyle w:val="Style_10"/>
              <w:numPr>
                <w:ilvl w:val="0"/>
                <w:numId w:val="6"/>
              </w:numPr>
              <w:rPr>
                <w:rFonts w:ascii="Times New Roman" w:hAnsi="Times New Roman"/>
                <w:color w:themeColor="text1" w:themeTint="BF" w:val="000000"/>
              </w:rPr>
            </w:pPr>
          </w:p>
        </w:tc>
        <w:tc>
          <w:tcPr>
            <w:tcW w:type="dxa" w:w="6804"/>
            <w:gridSpan w:val="2"/>
          </w:tcPr>
          <w:p w14:paraId="1E020000">
            <w:pPr>
              <w:pStyle w:val="Style_10"/>
              <w:rPr>
                <w:rFonts w:ascii="Times New Roman" w:hAnsi="Times New Roman"/>
                <w:color w:themeColor="text1" w:themeTint="BF" w:val="000000"/>
              </w:rPr>
            </w:pPr>
            <w:r>
              <w:rPr>
                <w:rFonts w:ascii="Times New Roman" w:hAnsi="Times New Roman"/>
                <w:color w:themeColor="text1" w:themeTint="BF" w:val="000000"/>
              </w:rPr>
              <w:t>Защита проекта</w:t>
            </w:r>
          </w:p>
        </w:tc>
        <w:tc>
          <w:tcPr>
            <w:tcW w:type="dxa" w:w="1862"/>
          </w:tcPr>
          <w:p w14:paraId="1F020000">
            <w:pPr>
              <w:pStyle w:val="Style_10"/>
              <w:rPr>
                <w:rFonts w:ascii="Times New Roman" w:hAnsi="Times New Roman"/>
                <w:color w:themeColor="text1" w:themeTint="BF" w:val="000000"/>
              </w:rPr>
            </w:pPr>
          </w:p>
        </w:tc>
      </w:tr>
      <w:tr>
        <w:tc>
          <w:tcPr>
            <w:tcW w:type="dxa" w:w="850"/>
          </w:tcPr>
          <w:p w14:paraId="20020000">
            <w:pPr>
              <w:pStyle w:val="Style_10"/>
              <w:rPr>
                <w:rFonts w:ascii="Times New Roman" w:hAnsi="Times New Roman"/>
                <w:color w:themeColor="text1" w:themeTint="BF" w:val="000000"/>
              </w:rPr>
            </w:pPr>
            <w:r>
              <w:rPr>
                <w:rFonts w:ascii="Times New Roman" w:hAnsi="Times New Roman"/>
                <w:color w:themeColor="text1" w:themeTint="BF" w:val="000000"/>
              </w:rPr>
              <w:t>65-68</w:t>
            </w:r>
          </w:p>
        </w:tc>
        <w:tc>
          <w:tcPr>
            <w:tcW w:type="dxa" w:w="10"/>
          </w:tcPr>
          <w:p w14:paraId="21020000">
            <w:pPr>
              <w:pStyle w:val="Style_10"/>
              <w:rPr>
                <w:rFonts w:ascii="Times New Roman" w:hAnsi="Times New Roman"/>
                <w:color w:themeColor="text1" w:themeTint="BF" w:val="000000"/>
              </w:rPr>
            </w:pPr>
          </w:p>
        </w:tc>
        <w:tc>
          <w:tcPr>
            <w:tcW w:type="dxa" w:w="6794"/>
          </w:tcPr>
          <w:p w14:paraId="22020000">
            <w:r>
              <w:t>Повторение. Промежуточная аттестация</w:t>
            </w:r>
          </w:p>
        </w:tc>
        <w:tc>
          <w:tcPr>
            <w:tcW w:type="dxa" w:w="1862"/>
          </w:tcPr>
          <w:p w14:paraId="23020000">
            <w:pPr>
              <w:pStyle w:val="Style_10"/>
              <w:rPr>
                <w:rFonts w:ascii="Times New Roman" w:hAnsi="Times New Roman"/>
                <w:color w:themeColor="text1" w:themeTint="BF" w:val="000000"/>
              </w:rPr>
            </w:pPr>
          </w:p>
        </w:tc>
      </w:tr>
    </w:tbl>
    <w:p w14:paraId="24020000">
      <w:pPr>
        <w:rPr>
          <w:color w:themeColor="text1" w:themeTint="BF" w:val="000000"/>
          <w:sz w:val="24"/>
        </w:rPr>
      </w:pPr>
    </w:p>
    <w:p w14:paraId="25020000">
      <w:pPr>
        <w:ind/>
        <w:jc w:val="center"/>
        <w:rPr>
          <w:b w:val="1"/>
          <w:color w:themeColor="text1" w:themeTint="BF" w:val="000000"/>
          <w:sz w:val="24"/>
        </w:rPr>
      </w:pPr>
    </w:p>
    <w:p w14:paraId="26020000">
      <w:pPr>
        <w:ind/>
        <w:jc w:val="center"/>
        <w:rPr>
          <w:b w:val="1"/>
          <w:color w:themeColor="text1" w:themeTint="BF" w:val="000000"/>
          <w:sz w:val="24"/>
        </w:rPr>
      </w:pPr>
      <w:bookmarkStart w:id="1" w:name="_GoBack"/>
      <w:bookmarkEnd w:id="1"/>
      <w:r>
        <w:rPr>
          <w:b w:val="1"/>
          <w:color w:themeColor="text1" w:themeTint="BF" w:val="000000"/>
          <w:sz w:val="24"/>
        </w:rPr>
        <w:t>11 класс</w:t>
      </w:r>
    </w:p>
    <w:p w14:paraId="27020000">
      <w:pPr>
        <w:ind/>
        <w:jc w:val="center"/>
        <w:rPr>
          <w:color w:themeColor="text1" w:themeTint="BF" w:val="000000"/>
          <w:sz w:val="24"/>
        </w:rPr>
      </w:pPr>
    </w:p>
    <w:tbl>
      <w:tblPr>
        <w:tblStyle w:val="Style_5"/>
        <w:tblInd w:type="dxa" w:w="392"/>
      </w:tblPr>
      <w:tblGrid>
        <w:gridCol w:w="849"/>
        <w:gridCol w:w="6801"/>
        <w:gridCol w:w="1841"/>
      </w:tblGrid>
      <w:tr>
        <w:trPr>
          <w:trHeight w:hRule="atLeast" w:val="275"/>
        </w:trPr>
        <w:tc>
          <w:tcPr>
            <w:tcW w:type="dxa" w:w="849"/>
            <w:tcBorders>
              <w:right w:color="000000" w:sz="4" w:val="single"/>
            </w:tcBorders>
          </w:tcPr>
          <w:p w14:paraId="28020000">
            <w:pPr>
              <w:pStyle w:val="Style_10"/>
              <w:ind/>
              <w:jc w:val="center"/>
              <w:rPr>
                <w:rFonts w:ascii="Times New Roman" w:hAnsi="Times New Roman"/>
                <w:b w:val="1"/>
                <w:color w:themeColor="text1" w:themeTint="BF" w:val="000000"/>
              </w:rPr>
            </w:pPr>
            <w:r>
              <w:rPr>
                <w:rFonts w:ascii="Times New Roman" w:hAnsi="Times New Roman"/>
                <w:b w:val="1"/>
                <w:color w:themeColor="text1" w:themeTint="BF" w:val="000000"/>
              </w:rPr>
              <w:t>№ п\</w:t>
            </w:r>
            <w:r>
              <w:rPr>
                <w:rFonts w:ascii="Times New Roman" w:hAnsi="Times New Roman"/>
                <w:b w:val="1"/>
                <w:color w:themeColor="text1" w:themeTint="BF" w:val="000000"/>
              </w:rPr>
              <w:t>п</w:t>
            </w:r>
          </w:p>
        </w:tc>
        <w:tc>
          <w:tcPr>
            <w:tcW w:type="dxa" w:w="6801"/>
            <w:tcBorders>
              <w:left w:color="000000" w:sz="4" w:val="single"/>
              <w:right w:color="000000" w:sz="4" w:val="single"/>
            </w:tcBorders>
          </w:tcPr>
          <w:p w14:paraId="29020000">
            <w:pPr>
              <w:pStyle w:val="Style_10"/>
              <w:ind/>
              <w:jc w:val="center"/>
              <w:rPr>
                <w:rFonts w:ascii="Times New Roman" w:hAnsi="Times New Roman"/>
                <w:b w:val="1"/>
                <w:color w:themeColor="text1" w:themeTint="BF" w:val="000000"/>
              </w:rPr>
            </w:pPr>
            <w:r>
              <w:rPr>
                <w:rFonts w:ascii="Times New Roman" w:hAnsi="Times New Roman"/>
                <w:b w:val="1"/>
                <w:color w:themeColor="text1" w:themeTint="BF" w:val="000000"/>
              </w:rPr>
              <w:t xml:space="preserve">Тема урока </w:t>
            </w:r>
          </w:p>
        </w:tc>
        <w:tc>
          <w:tcPr>
            <w:tcW w:type="dxa" w:w="1841"/>
            <w:tcBorders>
              <w:left w:color="000000" w:sz="4" w:val="single"/>
            </w:tcBorders>
          </w:tcPr>
          <w:p w14:paraId="2A020000">
            <w:pPr>
              <w:pStyle w:val="Style_10"/>
              <w:ind/>
              <w:jc w:val="center"/>
              <w:rPr>
                <w:rFonts w:ascii="Times New Roman" w:hAnsi="Times New Roman"/>
                <w:b w:val="1"/>
                <w:color w:themeColor="text1" w:themeTint="BF" w:val="000000"/>
              </w:rPr>
            </w:pPr>
            <w:r>
              <w:rPr>
                <w:rFonts w:ascii="Times New Roman" w:hAnsi="Times New Roman"/>
                <w:b w:val="1"/>
                <w:color w:themeColor="text1" w:themeTint="BF" w:val="000000"/>
              </w:rPr>
              <w:t>Дата проведения</w:t>
            </w:r>
          </w:p>
        </w:tc>
      </w:tr>
      <w:tr>
        <w:trPr>
          <w:trHeight w:hRule="atLeast" w:val="275"/>
        </w:trPr>
        <w:tc>
          <w:tcPr>
            <w:tcW w:type="dxa" w:w="9491"/>
            <w:gridSpan w:val="3"/>
          </w:tcPr>
          <w:p w14:paraId="2B020000">
            <w:pPr>
              <w:pStyle w:val="Style_10"/>
              <w:ind/>
              <w:jc w:val="center"/>
              <w:rPr>
                <w:rFonts w:ascii="Times New Roman" w:hAnsi="Times New Roman"/>
                <w:b w:val="1"/>
                <w:color w:themeColor="text1" w:themeTint="BF" w:val="000000"/>
              </w:rPr>
            </w:pPr>
            <w:r>
              <w:rPr>
                <w:rFonts w:ascii="Times New Roman" w:hAnsi="Times New Roman"/>
                <w:b w:val="1"/>
                <w:color w:themeColor="text1" w:themeTint="BF" w:val="000000"/>
              </w:rPr>
              <w:t>Язык и культура</w:t>
            </w:r>
          </w:p>
        </w:tc>
      </w:tr>
      <w:tr>
        <w:trPr>
          <w:trHeight w:hRule="atLeast" w:val="275"/>
        </w:trPr>
        <w:tc>
          <w:tcPr>
            <w:tcW w:type="dxa" w:w="849"/>
            <w:tcBorders>
              <w:right w:color="000000" w:sz="4" w:val="single"/>
            </w:tcBorders>
          </w:tcPr>
          <w:p w14:paraId="2C020000">
            <w:pPr>
              <w:pStyle w:val="Style_10"/>
              <w:numPr>
                <w:ilvl w:val="0"/>
                <w:numId w:val="7"/>
              </w:numPr>
              <w:rPr>
                <w:rFonts w:ascii="Times New Roman" w:hAnsi="Times New Roman"/>
                <w:color w:themeColor="text1" w:themeTint="BF" w:val="000000"/>
              </w:rPr>
            </w:pPr>
          </w:p>
        </w:tc>
        <w:tc>
          <w:tcPr>
            <w:tcW w:type="dxa" w:w="6801"/>
            <w:tcBorders>
              <w:left w:color="000000" w:sz="4" w:val="single"/>
              <w:right w:color="000000" w:sz="4" w:val="single"/>
            </w:tcBorders>
          </w:tcPr>
          <w:p w14:paraId="2D020000">
            <w:pPr>
              <w:pStyle w:val="Style_10"/>
              <w:rPr>
                <w:rFonts w:ascii="Times New Roman" w:hAnsi="Times New Roman"/>
                <w:color w:themeColor="text1" w:themeTint="BF" w:val="000000"/>
              </w:rPr>
            </w:pPr>
            <w:r>
              <w:rPr>
                <w:rFonts w:ascii="Times New Roman" w:hAnsi="Times New Roman"/>
                <w:color w:themeColor="text1" w:themeTint="BF" w:val="000000"/>
              </w:rPr>
              <w:t>Язык как составная часть национальной культуры</w:t>
            </w:r>
          </w:p>
        </w:tc>
        <w:tc>
          <w:tcPr>
            <w:tcW w:type="dxa" w:w="1841"/>
            <w:tcBorders>
              <w:left w:color="000000" w:sz="4" w:val="single"/>
            </w:tcBorders>
          </w:tcPr>
          <w:p w14:paraId="2E020000">
            <w:pPr>
              <w:pStyle w:val="Style_10"/>
              <w:rPr>
                <w:rFonts w:ascii="Times New Roman" w:hAnsi="Times New Roman"/>
                <w:color w:themeColor="text1" w:themeTint="BF" w:val="000000"/>
              </w:rPr>
            </w:pPr>
          </w:p>
        </w:tc>
      </w:tr>
      <w:tr>
        <w:trPr>
          <w:trHeight w:hRule="atLeast" w:val="275"/>
        </w:trPr>
        <w:tc>
          <w:tcPr>
            <w:tcW w:type="dxa" w:w="849"/>
          </w:tcPr>
          <w:p w14:paraId="2F020000">
            <w:pPr>
              <w:pStyle w:val="Style_10"/>
              <w:numPr>
                <w:ilvl w:val="0"/>
                <w:numId w:val="7"/>
              </w:numPr>
              <w:rPr>
                <w:rFonts w:ascii="Times New Roman" w:hAnsi="Times New Roman"/>
                <w:color w:themeColor="text1" w:themeTint="BF" w:val="000000"/>
              </w:rPr>
            </w:pPr>
          </w:p>
        </w:tc>
        <w:tc>
          <w:tcPr>
            <w:tcW w:type="dxa" w:w="6801"/>
          </w:tcPr>
          <w:p w14:paraId="30020000">
            <w:pPr>
              <w:pStyle w:val="Style_10"/>
              <w:rPr>
                <w:rFonts w:ascii="Times New Roman" w:hAnsi="Times New Roman"/>
                <w:color w:themeColor="text1" w:themeTint="BF" w:val="000000"/>
              </w:rPr>
            </w:pPr>
            <w:r>
              <w:rPr>
                <w:rFonts w:ascii="Times New Roman" w:hAnsi="Times New Roman"/>
                <w:color w:themeColor="text1" w:themeTint="BF" w:val="000000"/>
              </w:rPr>
              <w:t xml:space="preserve">Концепт, прецедентные тексты, </w:t>
            </w:r>
            <w:r>
              <w:rPr>
                <w:rFonts w:ascii="Times New Roman" w:hAnsi="Times New Roman"/>
                <w:color w:themeColor="text1" w:themeTint="BF" w:val="000000"/>
              </w:rPr>
              <w:t>лингвокультурология</w:t>
            </w:r>
          </w:p>
        </w:tc>
        <w:tc>
          <w:tcPr>
            <w:tcW w:type="dxa" w:w="1841"/>
          </w:tcPr>
          <w:p w14:paraId="31020000">
            <w:pPr>
              <w:pStyle w:val="Style_10"/>
              <w:rPr>
                <w:rFonts w:ascii="Times New Roman" w:hAnsi="Times New Roman"/>
                <w:color w:themeColor="text1" w:themeTint="BF" w:val="000000"/>
              </w:rPr>
            </w:pPr>
          </w:p>
        </w:tc>
      </w:tr>
      <w:tr>
        <w:trPr>
          <w:trHeight w:hRule="atLeast" w:val="275"/>
        </w:trPr>
        <w:tc>
          <w:tcPr>
            <w:tcW w:type="dxa" w:w="849"/>
          </w:tcPr>
          <w:p w14:paraId="32020000">
            <w:pPr>
              <w:pStyle w:val="Style_10"/>
              <w:numPr>
                <w:ilvl w:val="0"/>
                <w:numId w:val="7"/>
              </w:numPr>
              <w:rPr>
                <w:rFonts w:ascii="Times New Roman" w:hAnsi="Times New Roman"/>
                <w:color w:themeColor="text1" w:themeTint="BF" w:val="000000"/>
              </w:rPr>
            </w:pPr>
          </w:p>
        </w:tc>
        <w:tc>
          <w:tcPr>
            <w:tcW w:type="dxa" w:w="6801"/>
          </w:tcPr>
          <w:p w14:paraId="33020000">
            <w:pPr>
              <w:pStyle w:val="Style_10"/>
              <w:rPr>
                <w:rFonts w:ascii="Times New Roman" w:hAnsi="Times New Roman"/>
                <w:color w:themeColor="text1" w:themeTint="BF" w:val="000000"/>
              </w:rPr>
            </w:pPr>
            <w:r>
              <w:rPr>
                <w:rFonts w:ascii="Times New Roman" w:hAnsi="Times New Roman"/>
                <w:color w:themeColor="text1" w:themeTint="BF" w:val="000000"/>
              </w:rPr>
              <w:t>Безэквивалентная</w:t>
            </w:r>
            <w:r>
              <w:rPr>
                <w:rFonts w:ascii="Times New Roman" w:hAnsi="Times New Roman"/>
                <w:color w:themeColor="text1" w:themeTint="BF" w:val="000000"/>
              </w:rPr>
              <w:t xml:space="preserve"> лексика</w:t>
            </w:r>
          </w:p>
        </w:tc>
        <w:tc>
          <w:tcPr>
            <w:tcW w:type="dxa" w:w="1841"/>
          </w:tcPr>
          <w:p w14:paraId="34020000">
            <w:pPr>
              <w:pStyle w:val="Style_10"/>
              <w:rPr>
                <w:rFonts w:ascii="Times New Roman" w:hAnsi="Times New Roman"/>
                <w:color w:themeColor="text1" w:themeTint="BF" w:val="000000"/>
              </w:rPr>
            </w:pPr>
          </w:p>
        </w:tc>
      </w:tr>
      <w:tr>
        <w:trPr>
          <w:trHeight w:hRule="atLeast" w:val="275"/>
        </w:trPr>
        <w:tc>
          <w:tcPr>
            <w:tcW w:type="dxa" w:w="849"/>
          </w:tcPr>
          <w:p w14:paraId="35020000">
            <w:pPr>
              <w:pStyle w:val="Style_10"/>
              <w:numPr>
                <w:ilvl w:val="0"/>
                <w:numId w:val="7"/>
              </w:numPr>
              <w:rPr>
                <w:rFonts w:ascii="Times New Roman" w:hAnsi="Times New Roman"/>
                <w:color w:themeColor="text1" w:themeTint="BF" w:val="000000"/>
              </w:rPr>
            </w:pPr>
          </w:p>
        </w:tc>
        <w:tc>
          <w:tcPr>
            <w:tcW w:type="dxa" w:w="6801"/>
          </w:tcPr>
          <w:p w14:paraId="36020000">
            <w:pPr>
              <w:pStyle w:val="Style_10"/>
              <w:rPr>
                <w:rFonts w:ascii="Times New Roman" w:hAnsi="Times New Roman"/>
                <w:color w:themeColor="text1" w:themeTint="BF" w:val="000000"/>
              </w:rPr>
            </w:pPr>
            <w:r>
              <w:rPr>
                <w:rFonts w:ascii="Times New Roman" w:hAnsi="Times New Roman"/>
                <w:color w:themeColor="text1" w:themeTint="BF" w:val="000000"/>
              </w:rPr>
              <w:t>Язык и культура</w:t>
            </w:r>
          </w:p>
        </w:tc>
        <w:tc>
          <w:tcPr>
            <w:tcW w:type="dxa" w:w="1841"/>
          </w:tcPr>
          <w:p w14:paraId="37020000">
            <w:pPr>
              <w:pStyle w:val="Style_10"/>
              <w:rPr>
                <w:rFonts w:ascii="Times New Roman" w:hAnsi="Times New Roman"/>
                <w:color w:themeColor="text1" w:themeTint="BF" w:val="000000"/>
              </w:rPr>
            </w:pPr>
          </w:p>
        </w:tc>
      </w:tr>
      <w:tr>
        <w:trPr>
          <w:trHeight w:hRule="atLeast" w:val="275"/>
        </w:trPr>
        <w:tc>
          <w:tcPr>
            <w:tcW w:type="dxa" w:w="9491"/>
            <w:gridSpan w:val="3"/>
          </w:tcPr>
          <w:p w14:paraId="38020000">
            <w:pPr>
              <w:pStyle w:val="Style_10"/>
              <w:ind/>
              <w:jc w:val="center"/>
              <w:rPr>
                <w:rFonts w:ascii="Times New Roman" w:hAnsi="Times New Roman"/>
                <w:color w:themeColor="text1" w:themeTint="BF" w:val="000000"/>
              </w:rPr>
            </w:pPr>
            <w:r>
              <w:rPr>
                <w:rFonts w:ascii="Times New Roman" w:hAnsi="Times New Roman"/>
                <w:b w:val="1"/>
                <w:color w:themeColor="text1" w:themeTint="BF" w:val="000000"/>
              </w:rPr>
              <w:t>Культура речи</w:t>
            </w:r>
          </w:p>
        </w:tc>
      </w:tr>
      <w:tr>
        <w:trPr>
          <w:trHeight w:hRule="atLeast" w:val="275"/>
        </w:trPr>
        <w:tc>
          <w:tcPr>
            <w:tcW w:type="dxa" w:w="849"/>
          </w:tcPr>
          <w:p w14:paraId="39020000">
            <w:pPr>
              <w:pStyle w:val="Style_10"/>
              <w:numPr>
                <w:ilvl w:val="0"/>
                <w:numId w:val="7"/>
              </w:numPr>
              <w:rPr>
                <w:rFonts w:ascii="Times New Roman" w:hAnsi="Times New Roman"/>
                <w:color w:themeColor="text1" w:themeTint="BF" w:val="000000"/>
              </w:rPr>
            </w:pPr>
          </w:p>
        </w:tc>
        <w:tc>
          <w:tcPr>
            <w:tcW w:type="dxa" w:w="6801"/>
          </w:tcPr>
          <w:p w14:paraId="3A020000">
            <w:pPr>
              <w:pStyle w:val="Style_10"/>
              <w:rPr>
                <w:rFonts w:ascii="Times New Roman" w:hAnsi="Times New Roman"/>
                <w:color w:themeColor="text1" w:themeTint="BF" w:val="000000"/>
              </w:rPr>
            </w:pPr>
            <w:r>
              <w:rPr>
                <w:rFonts w:ascii="Times New Roman" w:hAnsi="Times New Roman"/>
                <w:color w:themeColor="text1" w:themeTint="BF" w:val="000000"/>
              </w:rPr>
              <w:t>Культура речи как раздел лингвистики</w:t>
            </w:r>
          </w:p>
        </w:tc>
        <w:tc>
          <w:tcPr>
            <w:tcW w:type="dxa" w:w="1841"/>
          </w:tcPr>
          <w:p w14:paraId="3B020000">
            <w:pPr>
              <w:rPr>
                <w:color w:themeColor="text1" w:themeTint="BF" w:val="000000"/>
                <w:sz w:val="24"/>
              </w:rPr>
            </w:pPr>
          </w:p>
        </w:tc>
      </w:tr>
      <w:tr>
        <w:trPr>
          <w:trHeight w:hRule="atLeast" w:val="275"/>
        </w:trPr>
        <w:tc>
          <w:tcPr>
            <w:tcW w:type="dxa" w:w="849"/>
          </w:tcPr>
          <w:p w14:paraId="3C020000">
            <w:pPr>
              <w:pStyle w:val="Style_10"/>
              <w:numPr>
                <w:ilvl w:val="0"/>
                <w:numId w:val="7"/>
              </w:numPr>
              <w:rPr>
                <w:rFonts w:ascii="Times New Roman" w:hAnsi="Times New Roman"/>
                <w:color w:themeColor="text1" w:themeTint="BF" w:val="000000"/>
              </w:rPr>
            </w:pPr>
          </w:p>
        </w:tc>
        <w:tc>
          <w:tcPr>
            <w:tcW w:type="dxa" w:w="6801"/>
          </w:tcPr>
          <w:p w14:paraId="3D020000">
            <w:pPr>
              <w:pStyle w:val="Style_10"/>
              <w:rPr>
                <w:rFonts w:ascii="Times New Roman" w:hAnsi="Times New Roman"/>
                <w:color w:themeColor="text1" w:themeTint="BF" w:val="000000"/>
              </w:rPr>
            </w:pPr>
            <w:r>
              <w:rPr>
                <w:rFonts w:ascii="Times New Roman" w:hAnsi="Times New Roman"/>
                <w:color w:themeColor="text1" w:themeTint="BF" w:val="000000"/>
              </w:rPr>
              <w:t>Языковой</w:t>
            </w:r>
            <w:r>
              <w:rPr>
                <w:rFonts w:ascii="Times New Roman" w:hAnsi="Times New Roman"/>
                <w:color w:themeColor="text1" w:themeTint="BF" w:val="000000"/>
              </w:rPr>
              <w:t xml:space="preserve"> </w:t>
            </w:r>
            <w:r>
              <w:rPr>
                <w:rFonts w:ascii="Times New Roman" w:hAnsi="Times New Roman"/>
                <w:color w:themeColor="text1" w:themeTint="BF" w:val="000000"/>
              </w:rPr>
              <w:t>компонент</w:t>
            </w:r>
            <w:r>
              <w:rPr>
                <w:rFonts w:ascii="Times New Roman" w:hAnsi="Times New Roman"/>
                <w:color w:themeColor="text1" w:themeTint="BF" w:val="000000"/>
              </w:rPr>
              <w:t xml:space="preserve"> </w:t>
            </w:r>
            <w:r>
              <w:rPr>
                <w:rFonts w:ascii="Times New Roman" w:hAnsi="Times New Roman"/>
                <w:color w:themeColor="text1" w:themeTint="BF" w:val="000000"/>
              </w:rPr>
              <w:t>культуры</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3E020000">
            <w:pPr>
              <w:rPr>
                <w:color w:themeColor="text1" w:themeTint="BF" w:val="000000"/>
                <w:sz w:val="24"/>
              </w:rPr>
            </w:pPr>
          </w:p>
        </w:tc>
      </w:tr>
      <w:tr>
        <w:trPr>
          <w:trHeight w:hRule="atLeast" w:val="275"/>
        </w:trPr>
        <w:tc>
          <w:tcPr>
            <w:tcW w:type="dxa" w:w="849"/>
          </w:tcPr>
          <w:p w14:paraId="3F020000">
            <w:pPr>
              <w:pStyle w:val="Style_10"/>
              <w:numPr>
                <w:ilvl w:val="0"/>
                <w:numId w:val="7"/>
              </w:numPr>
              <w:rPr>
                <w:rFonts w:ascii="Times New Roman" w:hAnsi="Times New Roman"/>
                <w:color w:themeColor="text1" w:themeTint="BF" w:val="000000"/>
              </w:rPr>
            </w:pPr>
          </w:p>
        </w:tc>
        <w:tc>
          <w:tcPr>
            <w:tcW w:type="dxa" w:w="6801"/>
          </w:tcPr>
          <w:p w14:paraId="40020000">
            <w:pPr>
              <w:pStyle w:val="Style_10"/>
              <w:rPr>
                <w:rFonts w:ascii="Times New Roman" w:hAnsi="Times New Roman"/>
                <w:color w:themeColor="text1" w:themeTint="BF" w:val="000000"/>
              </w:rPr>
            </w:pPr>
            <w:r>
              <w:rPr>
                <w:rFonts w:ascii="Times New Roman" w:hAnsi="Times New Roman"/>
                <w:color w:themeColor="text1" w:themeTint="BF" w:val="000000"/>
              </w:rPr>
              <w:t>Языковой</w:t>
            </w:r>
            <w:r>
              <w:rPr>
                <w:rFonts w:ascii="Times New Roman" w:hAnsi="Times New Roman"/>
                <w:color w:themeColor="text1" w:themeTint="BF" w:val="000000"/>
              </w:rPr>
              <w:t xml:space="preserve"> </w:t>
            </w:r>
            <w:r>
              <w:rPr>
                <w:rFonts w:ascii="Times New Roman" w:hAnsi="Times New Roman"/>
                <w:color w:themeColor="text1" w:themeTint="BF" w:val="000000"/>
              </w:rPr>
              <w:t>компонент</w:t>
            </w:r>
            <w:r>
              <w:rPr>
                <w:rFonts w:ascii="Times New Roman" w:hAnsi="Times New Roman"/>
                <w:color w:themeColor="text1" w:themeTint="BF" w:val="000000"/>
              </w:rPr>
              <w:t xml:space="preserve"> </w:t>
            </w:r>
            <w:r>
              <w:rPr>
                <w:rFonts w:ascii="Times New Roman" w:hAnsi="Times New Roman"/>
                <w:color w:themeColor="text1" w:themeTint="BF" w:val="000000"/>
              </w:rPr>
              <w:t>культуры</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41020000">
            <w:pPr>
              <w:rPr>
                <w:color w:themeColor="text1" w:themeTint="BF" w:val="000000"/>
                <w:sz w:val="24"/>
              </w:rPr>
            </w:pPr>
          </w:p>
        </w:tc>
      </w:tr>
      <w:tr>
        <w:trPr>
          <w:trHeight w:hRule="atLeast" w:val="275"/>
        </w:trPr>
        <w:tc>
          <w:tcPr>
            <w:tcW w:type="dxa" w:w="849"/>
          </w:tcPr>
          <w:p w14:paraId="42020000">
            <w:pPr>
              <w:pStyle w:val="Style_10"/>
              <w:numPr>
                <w:ilvl w:val="0"/>
                <w:numId w:val="7"/>
              </w:numPr>
              <w:rPr>
                <w:rFonts w:ascii="Times New Roman" w:hAnsi="Times New Roman"/>
                <w:color w:themeColor="text1" w:themeTint="BF" w:val="000000"/>
              </w:rPr>
            </w:pPr>
          </w:p>
        </w:tc>
        <w:tc>
          <w:tcPr>
            <w:tcW w:type="dxa" w:w="6801"/>
          </w:tcPr>
          <w:p w14:paraId="43020000">
            <w:pPr>
              <w:pStyle w:val="Style_10"/>
              <w:rPr>
                <w:rFonts w:ascii="Times New Roman" w:hAnsi="Times New Roman"/>
                <w:color w:themeColor="text1" w:themeTint="BF" w:val="000000"/>
              </w:rPr>
            </w:pPr>
            <w:r>
              <w:rPr>
                <w:rFonts w:ascii="Times New Roman" w:hAnsi="Times New Roman"/>
                <w:color w:themeColor="text1" w:themeTint="BF" w:val="000000"/>
              </w:rPr>
              <w:t>Языковой</w:t>
            </w:r>
            <w:r>
              <w:rPr>
                <w:rFonts w:ascii="Times New Roman" w:hAnsi="Times New Roman"/>
                <w:color w:themeColor="text1" w:themeTint="BF" w:val="000000"/>
              </w:rPr>
              <w:t xml:space="preserve"> </w:t>
            </w:r>
            <w:r>
              <w:rPr>
                <w:rFonts w:ascii="Times New Roman" w:hAnsi="Times New Roman"/>
                <w:color w:themeColor="text1" w:themeTint="BF" w:val="000000"/>
              </w:rPr>
              <w:t>компонент</w:t>
            </w:r>
            <w:r>
              <w:rPr>
                <w:rFonts w:ascii="Times New Roman" w:hAnsi="Times New Roman"/>
                <w:color w:themeColor="text1" w:themeTint="BF" w:val="000000"/>
              </w:rPr>
              <w:t xml:space="preserve"> </w:t>
            </w:r>
            <w:r>
              <w:rPr>
                <w:rFonts w:ascii="Times New Roman" w:hAnsi="Times New Roman"/>
                <w:color w:themeColor="text1" w:themeTint="BF" w:val="000000"/>
              </w:rPr>
              <w:t>культуры</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44020000">
            <w:pPr>
              <w:rPr>
                <w:color w:themeColor="text1" w:themeTint="BF" w:val="000000"/>
                <w:sz w:val="24"/>
              </w:rPr>
            </w:pPr>
          </w:p>
        </w:tc>
      </w:tr>
      <w:tr>
        <w:trPr>
          <w:trHeight w:hRule="atLeast" w:val="275"/>
        </w:trPr>
        <w:tc>
          <w:tcPr>
            <w:tcW w:type="dxa" w:w="849"/>
          </w:tcPr>
          <w:p w14:paraId="45020000">
            <w:pPr>
              <w:pStyle w:val="Style_10"/>
              <w:numPr>
                <w:ilvl w:val="0"/>
                <w:numId w:val="7"/>
              </w:numPr>
              <w:rPr>
                <w:rFonts w:ascii="Times New Roman" w:hAnsi="Times New Roman"/>
                <w:color w:themeColor="text1" w:themeTint="BF" w:val="000000"/>
              </w:rPr>
            </w:pPr>
          </w:p>
        </w:tc>
        <w:tc>
          <w:tcPr>
            <w:tcW w:type="dxa" w:w="6801"/>
          </w:tcPr>
          <w:p w14:paraId="46020000">
            <w:pPr>
              <w:pStyle w:val="Style_10"/>
              <w:rPr>
                <w:rFonts w:ascii="Times New Roman" w:hAnsi="Times New Roman"/>
                <w:color w:themeColor="text1" w:themeTint="BF" w:val="000000"/>
              </w:rPr>
            </w:pPr>
            <w:r>
              <w:rPr>
                <w:rFonts w:ascii="Times New Roman" w:hAnsi="Times New Roman"/>
                <w:color w:themeColor="text1" w:themeTint="BF" w:val="000000"/>
              </w:rPr>
              <w:t>Коммуникативный</w:t>
            </w:r>
            <w:r>
              <w:rPr>
                <w:rFonts w:ascii="Times New Roman" w:hAnsi="Times New Roman"/>
                <w:color w:themeColor="text1" w:themeTint="BF" w:val="000000"/>
              </w:rPr>
              <w:t xml:space="preserve"> </w:t>
            </w:r>
            <w:r>
              <w:rPr>
                <w:rFonts w:ascii="Times New Roman" w:hAnsi="Times New Roman"/>
                <w:color w:themeColor="text1" w:themeTint="BF" w:val="000000"/>
              </w:rPr>
              <w:t>компонент</w:t>
            </w:r>
            <w:r>
              <w:rPr>
                <w:rFonts w:ascii="Times New Roman" w:hAnsi="Times New Roman"/>
                <w:color w:themeColor="text1" w:themeTint="BF" w:val="000000"/>
              </w:rPr>
              <w:t xml:space="preserve"> </w:t>
            </w:r>
            <w:r>
              <w:rPr>
                <w:rFonts w:ascii="Times New Roman" w:hAnsi="Times New Roman"/>
                <w:color w:themeColor="text1" w:themeTint="BF" w:val="000000"/>
              </w:rPr>
              <w:t>культуры</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47020000">
            <w:pPr>
              <w:rPr>
                <w:color w:themeColor="text1" w:themeTint="BF" w:val="000000"/>
                <w:sz w:val="24"/>
              </w:rPr>
            </w:pPr>
          </w:p>
        </w:tc>
      </w:tr>
      <w:tr>
        <w:trPr>
          <w:trHeight w:hRule="atLeast" w:val="275"/>
        </w:trPr>
        <w:tc>
          <w:tcPr>
            <w:tcW w:type="dxa" w:w="849"/>
          </w:tcPr>
          <w:p w14:paraId="48020000">
            <w:pPr>
              <w:pStyle w:val="Style_10"/>
              <w:numPr>
                <w:ilvl w:val="0"/>
                <w:numId w:val="7"/>
              </w:numPr>
              <w:rPr>
                <w:rFonts w:ascii="Times New Roman" w:hAnsi="Times New Roman"/>
                <w:color w:themeColor="text1" w:themeTint="BF" w:val="000000"/>
              </w:rPr>
            </w:pPr>
          </w:p>
        </w:tc>
        <w:tc>
          <w:tcPr>
            <w:tcW w:type="dxa" w:w="6801"/>
          </w:tcPr>
          <w:p w14:paraId="49020000">
            <w:pPr>
              <w:pStyle w:val="Style_10"/>
              <w:rPr>
                <w:rFonts w:ascii="Times New Roman" w:hAnsi="Times New Roman"/>
                <w:color w:themeColor="text1" w:themeTint="BF" w:val="000000"/>
              </w:rPr>
            </w:pPr>
            <w:r>
              <w:rPr>
                <w:rFonts w:ascii="Times New Roman" w:hAnsi="Times New Roman"/>
                <w:color w:themeColor="text1" w:themeTint="BF" w:val="000000"/>
              </w:rPr>
              <w:t>Коммуникативный</w:t>
            </w:r>
            <w:r>
              <w:rPr>
                <w:rFonts w:ascii="Times New Roman" w:hAnsi="Times New Roman"/>
                <w:color w:themeColor="text1" w:themeTint="BF" w:val="000000"/>
              </w:rPr>
              <w:t xml:space="preserve"> </w:t>
            </w:r>
            <w:r>
              <w:rPr>
                <w:rFonts w:ascii="Times New Roman" w:hAnsi="Times New Roman"/>
                <w:color w:themeColor="text1" w:themeTint="BF" w:val="000000"/>
              </w:rPr>
              <w:t>компонент</w:t>
            </w:r>
            <w:r>
              <w:rPr>
                <w:rFonts w:ascii="Times New Roman" w:hAnsi="Times New Roman"/>
                <w:color w:themeColor="text1" w:themeTint="BF" w:val="000000"/>
              </w:rPr>
              <w:t xml:space="preserve"> </w:t>
            </w:r>
            <w:r>
              <w:rPr>
                <w:rFonts w:ascii="Times New Roman" w:hAnsi="Times New Roman"/>
                <w:color w:themeColor="text1" w:themeTint="BF" w:val="000000"/>
              </w:rPr>
              <w:t>культуры</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4A020000">
            <w:pPr>
              <w:rPr>
                <w:color w:themeColor="text1" w:themeTint="BF" w:val="000000"/>
                <w:sz w:val="24"/>
              </w:rPr>
            </w:pPr>
          </w:p>
        </w:tc>
      </w:tr>
      <w:tr>
        <w:trPr>
          <w:trHeight w:hRule="atLeast" w:val="275"/>
        </w:trPr>
        <w:tc>
          <w:tcPr>
            <w:tcW w:type="dxa" w:w="849"/>
          </w:tcPr>
          <w:p w14:paraId="4B020000">
            <w:pPr>
              <w:pStyle w:val="Style_10"/>
              <w:numPr>
                <w:ilvl w:val="0"/>
                <w:numId w:val="7"/>
              </w:numPr>
              <w:rPr>
                <w:rFonts w:ascii="Times New Roman" w:hAnsi="Times New Roman"/>
                <w:color w:themeColor="text1" w:themeTint="BF" w:val="000000"/>
              </w:rPr>
            </w:pPr>
          </w:p>
        </w:tc>
        <w:tc>
          <w:tcPr>
            <w:tcW w:type="dxa" w:w="6801"/>
          </w:tcPr>
          <w:p w14:paraId="4C020000">
            <w:pPr>
              <w:pStyle w:val="Style_10"/>
              <w:rPr>
                <w:rFonts w:ascii="Times New Roman" w:hAnsi="Times New Roman"/>
                <w:color w:themeColor="text1" w:themeTint="BF" w:val="000000"/>
              </w:rPr>
            </w:pPr>
            <w:r>
              <w:rPr>
                <w:rFonts w:ascii="Times New Roman" w:hAnsi="Times New Roman"/>
                <w:color w:themeColor="text1" w:themeTint="BF" w:val="000000"/>
              </w:rPr>
              <w:t>Коммуникативный</w:t>
            </w:r>
            <w:r>
              <w:rPr>
                <w:rFonts w:ascii="Times New Roman" w:hAnsi="Times New Roman"/>
                <w:color w:themeColor="text1" w:themeTint="BF" w:val="000000"/>
              </w:rPr>
              <w:t xml:space="preserve"> </w:t>
            </w:r>
            <w:r>
              <w:rPr>
                <w:rFonts w:ascii="Times New Roman" w:hAnsi="Times New Roman"/>
                <w:color w:themeColor="text1" w:themeTint="BF" w:val="000000"/>
              </w:rPr>
              <w:t>компонент</w:t>
            </w:r>
            <w:r>
              <w:rPr>
                <w:rFonts w:ascii="Times New Roman" w:hAnsi="Times New Roman"/>
                <w:color w:themeColor="text1" w:themeTint="BF" w:val="000000"/>
              </w:rPr>
              <w:t xml:space="preserve"> </w:t>
            </w:r>
            <w:r>
              <w:rPr>
                <w:rFonts w:ascii="Times New Roman" w:hAnsi="Times New Roman"/>
                <w:color w:themeColor="text1" w:themeTint="BF" w:val="000000"/>
              </w:rPr>
              <w:t>культуры</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4D020000">
            <w:pPr>
              <w:rPr>
                <w:color w:themeColor="text1" w:themeTint="BF" w:val="000000"/>
                <w:sz w:val="24"/>
              </w:rPr>
            </w:pPr>
          </w:p>
        </w:tc>
      </w:tr>
      <w:tr>
        <w:trPr>
          <w:trHeight w:hRule="atLeast" w:val="275"/>
        </w:trPr>
        <w:tc>
          <w:tcPr>
            <w:tcW w:type="dxa" w:w="849"/>
          </w:tcPr>
          <w:p w14:paraId="4E020000">
            <w:pPr>
              <w:pStyle w:val="Style_10"/>
              <w:numPr>
                <w:ilvl w:val="0"/>
                <w:numId w:val="7"/>
              </w:numPr>
              <w:rPr>
                <w:rFonts w:ascii="Times New Roman" w:hAnsi="Times New Roman"/>
                <w:color w:themeColor="text1" w:themeTint="BF" w:val="000000"/>
              </w:rPr>
            </w:pPr>
          </w:p>
        </w:tc>
        <w:tc>
          <w:tcPr>
            <w:tcW w:type="dxa" w:w="6801"/>
          </w:tcPr>
          <w:p w14:paraId="4F020000">
            <w:pPr>
              <w:rPr>
                <w:color w:themeColor="text1" w:themeTint="BF" w:val="000000"/>
                <w:sz w:val="24"/>
              </w:rPr>
            </w:pPr>
            <w:r>
              <w:rPr>
                <w:color w:themeColor="text1" w:themeTint="BF" w:val="000000"/>
                <w:sz w:val="24"/>
              </w:rPr>
              <w:t xml:space="preserve">Этический компонент культуры речи </w:t>
            </w:r>
          </w:p>
        </w:tc>
        <w:tc>
          <w:tcPr>
            <w:tcW w:type="dxa" w:w="1841"/>
          </w:tcPr>
          <w:p w14:paraId="50020000">
            <w:pPr>
              <w:rPr>
                <w:color w:themeColor="text1" w:themeTint="BF" w:val="000000"/>
                <w:sz w:val="24"/>
              </w:rPr>
            </w:pPr>
          </w:p>
        </w:tc>
      </w:tr>
      <w:tr>
        <w:trPr>
          <w:trHeight w:hRule="atLeast" w:val="275"/>
        </w:trPr>
        <w:tc>
          <w:tcPr>
            <w:tcW w:type="dxa" w:w="849"/>
          </w:tcPr>
          <w:p w14:paraId="51020000">
            <w:pPr>
              <w:pStyle w:val="Style_10"/>
              <w:numPr>
                <w:ilvl w:val="0"/>
                <w:numId w:val="7"/>
              </w:numPr>
              <w:rPr>
                <w:rFonts w:ascii="Times New Roman" w:hAnsi="Times New Roman"/>
                <w:color w:themeColor="text1" w:themeTint="BF" w:val="000000"/>
              </w:rPr>
            </w:pPr>
          </w:p>
        </w:tc>
        <w:tc>
          <w:tcPr>
            <w:tcW w:type="dxa" w:w="6801"/>
          </w:tcPr>
          <w:p w14:paraId="52020000">
            <w:pPr>
              <w:rPr>
                <w:color w:themeColor="text1" w:themeTint="BF" w:val="000000"/>
                <w:sz w:val="24"/>
              </w:rPr>
            </w:pPr>
            <w:r>
              <w:rPr>
                <w:color w:themeColor="text1" w:themeTint="BF" w:val="000000"/>
                <w:sz w:val="24"/>
              </w:rPr>
              <w:t xml:space="preserve">Этический компонент культуры речи </w:t>
            </w:r>
          </w:p>
        </w:tc>
        <w:tc>
          <w:tcPr>
            <w:tcW w:type="dxa" w:w="1841"/>
          </w:tcPr>
          <w:p w14:paraId="53020000">
            <w:pPr>
              <w:rPr>
                <w:color w:themeColor="text1" w:themeTint="BF" w:val="000000"/>
                <w:sz w:val="24"/>
              </w:rPr>
            </w:pPr>
          </w:p>
        </w:tc>
      </w:tr>
      <w:tr>
        <w:trPr>
          <w:trHeight w:hRule="atLeast" w:val="275"/>
        </w:trPr>
        <w:tc>
          <w:tcPr>
            <w:tcW w:type="dxa" w:w="9491"/>
            <w:gridSpan w:val="3"/>
          </w:tcPr>
          <w:p w14:paraId="54020000">
            <w:pPr>
              <w:pStyle w:val="Style_10"/>
              <w:rPr>
                <w:rFonts w:ascii="Times New Roman" w:hAnsi="Times New Roman"/>
                <w:color w:themeColor="text1" w:themeTint="BF" w:val="000000"/>
              </w:rPr>
            </w:pPr>
            <w:r>
              <w:rPr>
                <w:rFonts w:ascii="Times New Roman" w:hAnsi="Times New Roman"/>
                <w:b w:val="1"/>
                <w:color w:themeColor="text1" w:themeTint="BF" w:val="000000"/>
              </w:rPr>
              <w:t>Речевая деятельность. Текст.</w:t>
            </w:r>
          </w:p>
        </w:tc>
      </w:tr>
      <w:tr>
        <w:trPr>
          <w:trHeight w:hRule="atLeast" w:val="275"/>
        </w:trPr>
        <w:tc>
          <w:tcPr>
            <w:tcW w:type="dxa" w:w="849"/>
          </w:tcPr>
          <w:p w14:paraId="55020000">
            <w:pPr>
              <w:pStyle w:val="Style_10"/>
              <w:numPr>
                <w:ilvl w:val="0"/>
                <w:numId w:val="7"/>
              </w:numPr>
              <w:rPr>
                <w:rFonts w:ascii="Times New Roman" w:hAnsi="Times New Roman"/>
                <w:color w:themeColor="text1" w:themeTint="BF" w:val="000000"/>
              </w:rPr>
            </w:pPr>
          </w:p>
        </w:tc>
        <w:tc>
          <w:tcPr>
            <w:tcW w:type="dxa" w:w="6801"/>
          </w:tcPr>
          <w:p w14:paraId="56020000">
            <w:pPr>
              <w:pStyle w:val="Style_10"/>
              <w:rPr>
                <w:rFonts w:ascii="Times New Roman" w:hAnsi="Times New Roman"/>
                <w:color w:themeColor="text1" w:themeTint="BF" w:val="000000"/>
              </w:rPr>
            </w:pPr>
            <w:r>
              <w:rPr>
                <w:rFonts w:ascii="Times New Roman" w:hAnsi="Times New Roman"/>
                <w:color w:themeColor="text1" w:themeTint="BF" w:val="000000"/>
              </w:rPr>
              <w:t xml:space="preserve">Функциональные </w:t>
            </w:r>
            <w:r>
              <w:rPr>
                <w:rFonts w:ascii="Times New Roman" w:hAnsi="Times New Roman"/>
                <w:color w:themeColor="text1" w:themeTint="BF" w:val="000000"/>
              </w:rPr>
              <w:t>разновидно</w:t>
            </w:r>
            <w:r>
              <w:rPr>
                <w:rFonts w:ascii="Times New Roman" w:hAnsi="Times New Roman"/>
                <w:color w:themeColor="text1" w:themeTint="BF" w:val="000000"/>
              </w:rPr>
              <w:t>сти</w:t>
            </w:r>
            <w:r>
              <w:rPr>
                <w:rFonts w:ascii="Times New Roman" w:hAnsi="Times New Roman"/>
                <w:color w:themeColor="text1" w:themeTint="BF" w:val="000000"/>
              </w:rPr>
              <w:t xml:space="preserve"> </w:t>
            </w:r>
            <w:r>
              <w:rPr>
                <w:rFonts w:ascii="Times New Roman" w:hAnsi="Times New Roman"/>
                <w:color w:themeColor="text1" w:themeTint="BF" w:val="000000"/>
              </w:rPr>
              <w:t>русского</w:t>
            </w:r>
            <w:r>
              <w:rPr>
                <w:rFonts w:ascii="Times New Roman" w:hAnsi="Times New Roman"/>
                <w:color w:themeColor="text1" w:themeTint="BF" w:val="000000"/>
              </w:rPr>
              <w:t xml:space="preserve"> </w:t>
            </w:r>
            <w:r>
              <w:rPr>
                <w:rFonts w:ascii="Times New Roman" w:hAnsi="Times New Roman"/>
                <w:color w:themeColor="text1" w:themeTint="BF" w:val="000000"/>
              </w:rPr>
              <w:t>языка</w:t>
            </w:r>
          </w:p>
        </w:tc>
        <w:tc>
          <w:tcPr>
            <w:tcW w:type="dxa" w:w="1841"/>
          </w:tcPr>
          <w:p w14:paraId="57020000">
            <w:pPr>
              <w:pStyle w:val="Style_10"/>
              <w:rPr>
                <w:rFonts w:ascii="Times New Roman" w:hAnsi="Times New Roman"/>
                <w:color w:themeColor="text1" w:themeTint="BF" w:val="000000"/>
              </w:rPr>
            </w:pPr>
          </w:p>
        </w:tc>
      </w:tr>
      <w:tr>
        <w:trPr>
          <w:trHeight w:hRule="atLeast" w:val="275"/>
        </w:trPr>
        <w:tc>
          <w:tcPr>
            <w:tcW w:type="dxa" w:w="849"/>
          </w:tcPr>
          <w:p w14:paraId="58020000">
            <w:pPr>
              <w:pStyle w:val="Style_10"/>
              <w:numPr>
                <w:ilvl w:val="0"/>
                <w:numId w:val="7"/>
              </w:numPr>
              <w:rPr>
                <w:rFonts w:ascii="Times New Roman" w:hAnsi="Times New Roman"/>
                <w:color w:themeColor="text1" w:themeTint="BF" w:val="000000"/>
              </w:rPr>
            </w:pPr>
          </w:p>
        </w:tc>
        <w:tc>
          <w:tcPr>
            <w:tcW w:type="dxa" w:w="6801"/>
          </w:tcPr>
          <w:p w14:paraId="59020000">
            <w:pPr>
              <w:pStyle w:val="Style_10"/>
              <w:rPr>
                <w:rFonts w:ascii="Times New Roman" w:hAnsi="Times New Roman"/>
                <w:color w:themeColor="text1" w:themeTint="BF" w:val="000000"/>
              </w:rPr>
            </w:pPr>
            <w:r>
              <w:rPr>
                <w:rFonts w:ascii="Times New Roman" w:hAnsi="Times New Roman"/>
                <w:color w:themeColor="text1" w:themeTint="BF" w:val="000000"/>
              </w:rPr>
              <w:t>Функциональные</w:t>
            </w:r>
            <w:r>
              <w:rPr>
                <w:rFonts w:ascii="Times New Roman" w:hAnsi="Times New Roman"/>
                <w:color w:themeColor="text1" w:themeTint="BF" w:val="000000"/>
              </w:rPr>
              <w:t xml:space="preserve"> </w:t>
            </w:r>
            <w:r>
              <w:rPr>
                <w:rFonts w:ascii="Times New Roman" w:hAnsi="Times New Roman"/>
                <w:color w:themeColor="text1" w:themeTint="BF" w:val="000000"/>
              </w:rPr>
              <w:t>разновидности</w:t>
            </w:r>
            <w:r>
              <w:rPr>
                <w:rFonts w:ascii="Times New Roman" w:hAnsi="Times New Roman"/>
                <w:color w:themeColor="text1" w:themeTint="BF" w:val="000000"/>
              </w:rPr>
              <w:t xml:space="preserve"> </w:t>
            </w:r>
            <w:r>
              <w:rPr>
                <w:rFonts w:ascii="Times New Roman" w:hAnsi="Times New Roman"/>
                <w:color w:themeColor="text1" w:themeTint="BF" w:val="000000"/>
              </w:rPr>
              <w:t>русского</w:t>
            </w:r>
            <w:r>
              <w:rPr>
                <w:rFonts w:ascii="Times New Roman" w:hAnsi="Times New Roman"/>
                <w:color w:themeColor="text1" w:themeTint="BF" w:val="000000"/>
              </w:rPr>
              <w:t xml:space="preserve"> </w:t>
            </w:r>
            <w:r>
              <w:rPr>
                <w:rFonts w:ascii="Times New Roman" w:hAnsi="Times New Roman"/>
                <w:color w:themeColor="text1" w:themeTint="BF" w:val="000000"/>
              </w:rPr>
              <w:t>языка</w:t>
            </w:r>
          </w:p>
        </w:tc>
        <w:tc>
          <w:tcPr>
            <w:tcW w:type="dxa" w:w="1841"/>
          </w:tcPr>
          <w:p w14:paraId="5A020000">
            <w:pPr>
              <w:pStyle w:val="Style_10"/>
              <w:rPr>
                <w:rFonts w:ascii="Times New Roman" w:hAnsi="Times New Roman"/>
                <w:color w:themeColor="text1" w:themeTint="BF" w:val="000000"/>
              </w:rPr>
            </w:pPr>
          </w:p>
        </w:tc>
      </w:tr>
      <w:tr>
        <w:trPr>
          <w:trHeight w:hRule="atLeast" w:val="275"/>
        </w:trPr>
        <w:tc>
          <w:tcPr>
            <w:tcW w:type="dxa" w:w="849"/>
          </w:tcPr>
          <w:p w14:paraId="5B020000">
            <w:pPr>
              <w:pStyle w:val="Style_10"/>
              <w:numPr>
                <w:ilvl w:val="0"/>
                <w:numId w:val="7"/>
              </w:numPr>
              <w:rPr>
                <w:rFonts w:ascii="Times New Roman" w:hAnsi="Times New Roman"/>
                <w:color w:themeColor="text1" w:themeTint="BF" w:val="000000"/>
              </w:rPr>
            </w:pPr>
          </w:p>
        </w:tc>
        <w:tc>
          <w:tcPr>
            <w:tcW w:type="dxa" w:w="6801"/>
          </w:tcPr>
          <w:p w14:paraId="5C020000">
            <w:pPr>
              <w:pStyle w:val="Style_10"/>
              <w:rPr>
                <w:rFonts w:ascii="Times New Roman" w:hAnsi="Times New Roman"/>
                <w:color w:themeColor="text1" w:themeTint="BF" w:val="000000"/>
              </w:rPr>
            </w:pPr>
            <w:r>
              <w:rPr>
                <w:rFonts w:ascii="Times New Roman" w:hAnsi="Times New Roman"/>
                <w:color w:themeColor="text1" w:themeTint="BF" w:val="000000"/>
              </w:rPr>
              <w:t>Разговорная</w:t>
            </w:r>
            <w:r>
              <w:rPr>
                <w:rFonts w:ascii="Times New Roman" w:hAnsi="Times New Roman"/>
                <w:color w:themeColor="text1" w:themeTint="BF" w:val="000000"/>
              </w:rPr>
              <w:t xml:space="preserve"> </w:t>
            </w:r>
            <w:r>
              <w:rPr>
                <w:rFonts w:ascii="Times New Roman" w:hAnsi="Times New Roman"/>
                <w:color w:themeColor="text1" w:themeTint="BF" w:val="000000"/>
              </w:rPr>
              <w:t>речь</w:t>
            </w:r>
          </w:p>
        </w:tc>
        <w:tc>
          <w:tcPr>
            <w:tcW w:type="dxa" w:w="1841"/>
          </w:tcPr>
          <w:p w14:paraId="5D020000">
            <w:pPr>
              <w:rPr>
                <w:color w:themeColor="text1" w:themeTint="BF" w:val="000000"/>
                <w:sz w:val="24"/>
              </w:rPr>
            </w:pPr>
          </w:p>
        </w:tc>
      </w:tr>
      <w:tr>
        <w:trPr>
          <w:trHeight w:hRule="atLeast" w:val="275"/>
        </w:trPr>
        <w:tc>
          <w:tcPr>
            <w:tcW w:type="dxa" w:w="849"/>
          </w:tcPr>
          <w:p w14:paraId="5E020000">
            <w:pPr>
              <w:pStyle w:val="Style_10"/>
              <w:numPr>
                <w:ilvl w:val="0"/>
                <w:numId w:val="7"/>
              </w:numPr>
              <w:rPr>
                <w:rFonts w:ascii="Times New Roman" w:hAnsi="Times New Roman"/>
                <w:color w:themeColor="text1" w:themeTint="BF" w:val="000000"/>
              </w:rPr>
            </w:pPr>
          </w:p>
        </w:tc>
        <w:tc>
          <w:tcPr>
            <w:tcW w:type="dxa" w:w="6801"/>
          </w:tcPr>
          <w:p w14:paraId="5F020000">
            <w:pPr>
              <w:pStyle w:val="Style_10"/>
              <w:rPr>
                <w:rFonts w:ascii="Times New Roman" w:hAnsi="Times New Roman"/>
                <w:color w:themeColor="text1" w:themeTint="BF" w:val="000000"/>
              </w:rPr>
            </w:pPr>
            <w:r>
              <w:rPr>
                <w:rFonts w:ascii="Times New Roman" w:hAnsi="Times New Roman"/>
                <w:color w:themeColor="text1" w:themeTint="BF" w:val="000000"/>
              </w:rPr>
              <w:t>Разговорная</w:t>
            </w:r>
            <w:r>
              <w:rPr>
                <w:rFonts w:ascii="Times New Roman" w:hAnsi="Times New Roman"/>
                <w:color w:themeColor="text1" w:themeTint="BF" w:val="000000"/>
              </w:rPr>
              <w:t xml:space="preserve"> </w:t>
            </w:r>
            <w:r>
              <w:rPr>
                <w:rFonts w:ascii="Times New Roman" w:hAnsi="Times New Roman"/>
                <w:color w:themeColor="text1" w:themeTint="BF" w:val="000000"/>
              </w:rPr>
              <w:t>речь</w:t>
            </w:r>
          </w:p>
        </w:tc>
        <w:tc>
          <w:tcPr>
            <w:tcW w:type="dxa" w:w="1841"/>
          </w:tcPr>
          <w:p w14:paraId="60020000">
            <w:pPr>
              <w:rPr>
                <w:color w:themeColor="text1" w:themeTint="BF" w:val="000000"/>
                <w:sz w:val="24"/>
              </w:rPr>
            </w:pPr>
          </w:p>
        </w:tc>
      </w:tr>
      <w:tr>
        <w:trPr>
          <w:trHeight w:hRule="atLeast" w:val="275"/>
        </w:trPr>
        <w:tc>
          <w:tcPr>
            <w:tcW w:type="dxa" w:w="849"/>
          </w:tcPr>
          <w:p w14:paraId="61020000">
            <w:pPr>
              <w:pStyle w:val="Style_10"/>
              <w:numPr>
                <w:ilvl w:val="0"/>
                <w:numId w:val="7"/>
              </w:numPr>
              <w:rPr>
                <w:rFonts w:ascii="Times New Roman" w:hAnsi="Times New Roman"/>
                <w:color w:themeColor="text1" w:themeTint="BF" w:val="000000"/>
              </w:rPr>
            </w:pPr>
          </w:p>
        </w:tc>
        <w:tc>
          <w:tcPr>
            <w:tcW w:type="dxa" w:w="6801"/>
          </w:tcPr>
          <w:p w14:paraId="62020000">
            <w:pPr>
              <w:pStyle w:val="Style_10"/>
              <w:rPr>
                <w:rFonts w:ascii="Times New Roman" w:hAnsi="Times New Roman"/>
                <w:color w:themeColor="text1" w:themeTint="BF" w:val="000000"/>
              </w:rPr>
            </w:pPr>
            <w:r>
              <w:rPr>
                <w:rFonts w:ascii="Times New Roman" w:hAnsi="Times New Roman"/>
                <w:color w:themeColor="text1" w:themeTint="BF" w:val="000000"/>
              </w:rPr>
              <w:t>Разговорная</w:t>
            </w:r>
            <w:r>
              <w:rPr>
                <w:rFonts w:ascii="Times New Roman" w:hAnsi="Times New Roman"/>
                <w:color w:themeColor="text1" w:themeTint="BF" w:val="000000"/>
              </w:rPr>
              <w:t xml:space="preserve"> </w:t>
            </w:r>
            <w:r>
              <w:rPr>
                <w:rFonts w:ascii="Times New Roman" w:hAnsi="Times New Roman"/>
                <w:color w:themeColor="text1" w:themeTint="BF" w:val="000000"/>
              </w:rPr>
              <w:t>речь</w:t>
            </w:r>
          </w:p>
        </w:tc>
        <w:tc>
          <w:tcPr>
            <w:tcW w:type="dxa" w:w="1841"/>
          </w:tcPr>
          <w:p w14:paraId="63020000">
            <w:pPr>
              <w:rPr>
                <w:color w:themeColor="text1" w:themeTint="BF" w:val="000000"/>
                <w:sz w:val="24"/>
              </w:rPr>
            </w:pPr>
          </w:p>
        </w:tc>
      </w:tr>
      <w:tr>
        <w:trPr>
          <w:trHeight w:hRule="atLeast" w:val="275"/>
        </w:trPr>
        <w:tc>
          <w:tcPr>
            <w:tcW w:type="dxa" w:w="849"/>
          </w:tcPr>
          <w:p w14:paraId="64020000">
            <w:pPr>
              <w:pStyle w:val="Style_10"/>
              <w:numPr>
                <w:ilvl w:val="0"/>
                <w:numId w:val="7"/>
              </w:numPr>
              <w:rPr>
                <w:rFonts w:ascii="Times New Roman" w:hAnsi="Times New Roman"/>
                <w:color w:themeColor="text1" w:themeTint="BF" w:val="000000"/>
              </w:rPr>
            </w:pPr>
          </w:p>
        </w:tc>
        <w:tc>
          <w:tcPr>
            <w:tcW w:type="dxa" w:w="6801"/>
          </w:tcPr>
          <w:p w14:paraId="65020000">
            <w:pPr>
              <w:pStyle w:val="Style_10"/>
              <w:rPr>
                <w:rFonts w:ascii="Times New Roman" w:hAnsi="Times New Roman"/>
                <w:color w:themeColor="text1" w:themeTint="BF" w:val="000000"/>
              </w:rPr>
            </w:pPr>
            <w:r>
              <w:rPr>
                <w:rFonts w:ascii="Times New Roman" w:hAnsi="Times New Roman"/>
                <w:color w:themeColor="text1" w:themeTint="BF" w:val="000000"/>
              </w:rPr>
              <w:t>Официально-деловой</w:t>
            </w:r>
            <w:r>
              <w:rPr>
                <w:rFonts w:ascii="Times New Roman" w:hAnsi="Times New Roman"/>
                <w:color w:themeColor="text1" w:themeTint="BF" w:val="000000"/>
              </w:rPr>
              <w:t xml:space="preserve"> </w:t>
            </w:r>
            <w:r>
              <w:rPr>
                <w:rFonts w:ascii="Times New Roman" w:hAnsi="Times New Roman"/>
                <w:color w:themeColor="text1" w:themeTint="BF" w:val="000000"/>
              </w:rPr>
              <w:t>стиль</w:t>
            </w:r>
          </w:p>
        </w:tc>
        <w:tc>
          <w:tcPr>
            <w:tcW w:type="dxa" w:w="1841"/>
          </w:tcPr>
          <w:p w14:paraId="66020000">
            <w:pPr>
              <w:rPr>
                <w:color w:themeColor="text1" w:themeTint="BF" w:val="000000"/>
                <w:sz w:val="24"/>
              </w:rPr>
            </w:pPr>
          </w:p>
        </w:tc>
      </w:tr>
      <w:tr>
        <w:trPr>
          <w:trHeight w:hRule="atLeast" w:val="275"/>
        </w:trPr>
        <w:tc>
          <w:tcPr>
            <w:tcW w:type="dxa" w:w="849"/>
          </w:tcPr>
          <w:p w14:paraId="67020000">
            <w:pPr>
              <w:pStyle w:val="Style_10"/>
              <w:numPr>
                <w:ilvl w:val="0"/>
                <w:numId w:val="7"/>
              </w:numPr>
              <w:rPr>
                <w:rFonts w:ascii="Times New Roman" w:hAnsi="Times New Roman"/>
                <w:color w:themeColor="text1" w:themeTint="BF" w:val="000000"/>
              </w:rPr>
            </w:pPr>
          </w:p>
        </w:tc>
        <w:tc>
          <w:tcPr>
            <w:tcW w:type="dxa" w:w="6801"/>
          </w:tcPr>
          <w:p w14:paraId="68020000">
            <w:pPr>
              <w:pStyle w:val="Style_10"/>
              <w:rPr>
                <w:rFonts w:ascii="Times New Roman" w:hAnsi="Times New Roman"/>
                <w:color w:themeColor="text1" w:themeTint="BF" w:val="000000"/>
              </w:rPr>
            </w:pPr>
            <w:r>
              <w:rPr>
                <w:rFonts w:ascii="Times New Roman" w:hAnsi="Times New Roman"/>
                <w:color w:themeColor="text1" w:themeTint="BF" w:val="000000"/>
              </w:rPr>
              <w:t>Официально-деловой</w:t>
            </w:r>
            <w:r>
              <w:rPr>
                <w:rFonts w:ascii="Times New Roman" w:hAnsi="Times New Roman"/>
                <w:color w:themeColor="text1" w:themeTint="BF" w:val="000000"/>
              </w:rPr>
              <w:t xml:space="preserve"> </w:t>
            </w:r>
            <w:r>
              <w:rPr>
                <w:rFonts w:ascii="Times New Roman" w:hAnsi="Times New Roman"/>
                <w:color w:themeColor="text1" w:themeTint="BF" w:val="000000"/>
              </w:rPr>
              <w:t>стиль</w:t>
            </w:r>
          </w:p>
        </w:tc>
        <w:tc>
          <w:tcPr>
            <w:tcW w:type="dxa" w:w="1841"/>
          </w:tcPr>
          <w:p w14:paraId="69020000">
            <w:pPr>
              <w:rPr>
                <w:color w:themeColor="text1" w:themeTint="BF" w:val="000000"/>
                <w:sz w:val="24"/>
              </w:rPr>
            </w:pPr>
          </w:p>
        </w:tc>
      </w:tr>
      <w:tr>
        <w:trPr>
          <w:trHeight w:hRule="atLeast" w:val="275"/>
        </w:trPr>
        <w:tc>
          <w:tcPr>
            <w:tcW w:type="dxa" w:w="849"/>
          </w:tcPr>
          <w:p w14:paraId="6A020000">
            <w:pPr>
              <w:pStyle w:val="Style_10"/>
              <w:numPr>
                <w:ilvl w:val="0"/>
                <w:numId w:val="7"/>
              </w:numPr>
              <w:rPr>
                <w:rFonts w:ascii="Times New Roman" w:hAnsi="Times New Roman"/>
                <w:color w:themeColor="text1" w:themeTint="BF" w:val="000000"/>
              </w:rPr>
            </w:pPr>
          </w:p>
        </w:tc>
        <w:tc>
          <w:tcPr>
            <w:tcW w:type="dxa" w:w="6801"/>
          </w:tcPr>
          <w:p w14:paraId="6B020000">
            <w:pPr>
              <w:pStyle w:val="Style_10"/>
              <w:rPr>
                <w:rFonts w:ascii="Times New Roman" w:hAnsi="Times New Roman"/>
                <w:color w:themeColor="text1" w:themeTint="BF" w:val="000000"/>
              </w:rPr>
            </w:pPr>
            <w:r>
              <w:rPr>
                <w:rFonts w:ascii="Times New Roman" w:hAnsi="Times New Roman"/>
                <w:color w:themeColor="text1" w:themeTint="BF" w:val="000000"/>
              </w:rPr>
              <w:t>Официально-деловой</w:t>
            </w:r>
            <w:r>
              <w:rPr>
                <w:rFonts w:ascii="Times New Roman" w:hAnsi="Times New Roman"/>
                <w:color w:themeColor="text1" w:themeTint="BF" w:val="000000"/>
              </w:rPr>
              <w:t xml:space="preserve"> </w:t>
            </w:r>
            <w:r>
              <w:rPr>
                <w:rFonts w:ascii="Times New Roman" w:hAnsi="Times New Roman"/>
                <w:color w:themeColor="text1" w:themeTint="BF" w:val="000000"/>
              </w:rPr>
              <w:t>стиль</w:t>
            </w:r>
          </w:p>
        </w:tc>
        <w:tc>
          <w:tcPr>
            <w:tcW w:type="dxa" w:w="1841"/>
          </w:tcPr>
          <w:p w14:paraId="6C020000">
            <w:pPr>
              <w:rPr>
                <w:color w:themeColor="text1" w:themeTint="BF" w:val="000000"/>
                <w:sz w:val="24"/>
              </w:rPr>
            </w:pPr>
          </w:p>
        </w:tc>
      </w:tr>
      <w:tr>
        <w:trPr>
          <w:trHeight w:hRule="atLeast" w:val="275"/>
        </w:trPr>
        <w:tc>
          <w:tcPr>
            <w:tcW w:type="dxa" w:w="849"/>
          </w:tcPr>
          <w:p w14:paraId="6D020000">
            <w:pPr>
              <w:pStyle w:val="Style_10"/>
              <w:numPr>
                <w:ilvl w:val="0"/>
                <w:numId w:val="7"/>
              </w:numPr>
              <w:rPr>
                <w:rFonts w:ascii="Times New Roman" w:hAnsi="Times New Roman"/>
                <w:color w:themeColor="text1" w:themeTint="BF" w:val="000000"/>
              </w:rPr>
            </w:pPr>
          </w:p>
        </w:tc>
        <w:tc>
          <w:tcPr>
            <w:tcW w:type="dxa" w:w="6801"/>
          </w:tcPr>
          <w:p w14:paraId="6E020000">
            <w:pPr>
              <w:pStyle w:val="Style_10"/>
              <w:rPr>
                <w:rFonts w:ascii="Times New Roman" w:hAnsi="Times New Roman"/>
                <w:color w:themeColor="text1" w:themeTint="BF" w:val="000000"/>
              </w:rPr>
            </w:pPr>
            <w:r>
              <w:rPr>
                <w:rFonts w:ascii="Times New Roman" w:hAnsi="Times New Roman"/>
                <w:color w:themeColor="text1" w:themeTint="BF" w:val="000000"/>
              </w:rPr>
              <w:t>Научный</w:t>
            </w:r>
            <w:r>
              <w:rPr>
                <w:rFonts w:ascii="Times New Roman" w:hAnsi="Times New Roman"/>
                <w:color w:themeColor="text1" w:themeTint="BF" w:val="000000"/>
              </w:rPr>
              <w:t xml:space="preserve"> </w:t>
            </w:r>
            <w:r>
              <w:rPr>
                <w:rFonts w:ascii="Times New Roman" w:hAnsi="Times New Roman"/>
                <w:color w:themeColor="text1" w:themeTint="BF" w:val="000000"/>
              </w:rPr>
              <w:t>стиль</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6F020000">
            <w:pPr>
              <w:rPr>
                <w:color w:themeColor="text1" w:themeTint="BF" w:val="000000"/>
                <w:sz w:val="24"/>
              </w:rPr>
            </w:pPr>
          </w:p>
        </w:tc>
      </w:tr>
      <w:tr>
        <w:trPr>
          <w:trHeight w:hRule="atLeast" w:val="275"/>
        </w:trPr>
        <w:tc>
          <w:tcPr>
            <w:tcW w:type="dxa" w:w="849"/>
          </w:tcPr>
          <w:p w14:paraId="70020000">
            <w:pPr>
              <w:pStyle w:val="Style_10"/>
              <w:numPr>
                <w:ilvl w:val="0"/>
                <w:numId w:val="7"/>
              </w:numPr>
              <w:rPr>
                <w:rFonts w:ascii="Times New Roman" w:hAnsi="Times New Roman"/>
                <w:color w:themeColor="text1" w:themeTint="BF" w:val="000000"/>
              </w:rPr>
            </w:pPr>
          </w:p>
        </w:tc>
        <w:tc>
          <w:tcPr>
            <w:tcW w:type="dxa" w:w="6801"/>
          </w:tcPr>
          <w:p w14:paraId="71020000">
            <w:pPr>
              <w:pStyle w:val="Style_10"/>
              <w:rPr>
                <w:rFonts w:ascii="Times New Roman" w:hAnsi="Times New Roman"/>
                <w:color w:themeColor="text1" w:themeTint="BF" w:val="000000"/>
              </w:rPr>
            </w:pPr>
            <w:r>
              <w:rPr>
                <w:rFonts w:ascii="Times New Roman" w:hAnsi="Times New Roman"/>
                <w:color w:themeColor="text1" w:themeTint="BF" w:val="000000"/>
              </w:rPr>
              <w:t>Научный</w:t>
            </w:r>
            <w:r>
              <w:rPr>
                <w:rFonts w:ascii="Times New Roman" w:hAnsi="Times New Roman"/>
                <w:color w:themeColor="text1" w:themeTint="BF" w:val="000000"/>
              </w:rPr>
              <w:t xml:space="preserve"> </w:t>
            </w:r>
            <w:r>
              <w:rPr>
                <w:rFonts w:ascii="Times New Roman" w:hAnsi="Times New Roman"/>
                <w:color w:themeColor="text1" w:themeTint="BF" w:val="000000"/>
              </w:rPr>
              <w:t>стиль</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72020000">
            <w:pPr>
              <w:rPr>
                <w:color w:themeColor="text1" w:themeTint="BF" w:val="000000"/>
                <w:sz w:val="24"/>
              </w:rPr>
            </w:pPr>
          </w:p>
        </w:tc>
      </w:tr>
      <w:tr>
        <w:trPr>
          <w:trHeight w:hRule="atLeast" w:val="275"/>
        </w:trPr>
        <w:tc>
          <w:tcPr>
            <w:tcW w:type="dxa" w:w="849"/>
          </w:tcPr>
          <w:p w14:paraId="73020000">
            <w:pPr>
              <w:pStyle w:val="Style_10"/>
              <w:numPr>
                <w:ilvl w:val="0"/>
                <w:numId w:val="7"/>
              </w:numPr>
              <w:rPr>
                <w:rFonts w:ascii="Times New Roman" w:hAnsi="Times New Roman"/>
                <w:color w:themeColor="text1" w:themeTint="BF" w:val="000000"/>
              </w:rPr>
            </w:pPr>
          </w:p>
        </w:tc>
        <w:tc>
          <w:tcPr>
            <w:tcW w:type="dxa" w:w="6801"/>
          </w:tcPr>
          <w:p w14:paraId="74020000">
            <w:pPr>
              <w:pStyle w:val="Style_10"/>
              <w:rPr>
                <w:rFonts w:ascii="Times New Roman" w:hAnsi="Times New Roman"/>
                <w:color w:themeColor="text1" w:themeTint="BF" w:val="000000"/>
              </w:rPr>
            </w:pPr>
            <w:r>
              <w:rPr>
                <w:rFonts w:ascii="Times New Roman" w:hAnsi="Times New Roman"/>
                <w:color w:themeColor="text1" w:themeTint="BF" w:val="000000"/>
              </w:rPr>
              <w:t>Научный</w:t>
            </w:r>
            <w:r>
              <w:rPr>
                <w:rFonts w:ascii="Times New Roman" w:hAnsi="Times New Roman"/>
                <w:color w:themeColor="text1" w:themeTint="BF" w:val="000000"/>
              </w:rPr>
              <w:t xml:space="preserve"> </w:t>
            </w:r>
            <w:r>
              <w:rPr>
                <w:rFonts w:ascii="Times New Roman" w:hAnsi="Times New Roman"/>
                <w:color w:themeColor="text1" w:themeTint="BF" w:val="000000"/>
              </w:rPr>
              <w:t>стиль</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75020000">
            <w:pPr>
              <w:rPr>
                <w:color w:themeColor="text1" w:themeTint="BF" w:val="000000"/>
                <w:sz w:val="24"/>
              </w:rPr>
            </w:pPr>
          </w:p>
        </w:tc>
      </w:tr>
      <w:tr>
        <w:trPr>
          <w:trHeight w:hRule="atLeast" w:val="275"/>
        </w:trPr>
        <w:tc>
          <w:tcPr>
            <w:tcW w:type="dxa" w:w="849"/>
          </w:tcPr>
          <w:p w14:paraId="76020000">
            <w:pPr>
              <w:pStyle w:val="Style_10"/>
              <w:numPr>
                <w:ilvl w:val="0"/>
                <w:numId w:val="7"/>
              </w:numPr>
              <w:rPr>
                <w:rFonts w:ascii="Times New Roman" w:hAnsi="Times New Roman"/>
                <w:color w:themeColor="text1" w:themeTint="BF" w:val="000000"/>
              </w:rPr>
            </w:pPr>
          </w:p>
        </w:tc>
        <w:tc>
          <w:tcPr>
            <w:tcW w:type="dxa" w:w="6801"/>
          </w:tcPr>
          <w:p w14:paraId="77020000">
            <w:pPr>
              <w:pStyle w:val="Style_10"/>
              <w:rPr>
                <w:rFonts w:ascii="Times New Roman" w:hAnsi="Times New Roman"/>
                <w:color w:themeColor="text1" w:themeTint="BF" w:val="000000"/>
              </w:rPr>
            </w:pPr>
            <w:r>
              <w:rPr>
                <w:rFonts w:ascii="Times New Roman" w:hAnsi="Times New Roman"/>
                <w:color w:themeColor="text1" w:themeTint="BF" w:val="000000"/>
              </w:rPr>
              <w:t>Публицистический</w:t>
            </w:r>
            <w:r>
              <w:rPr>
                <w:rFonts w:ascii="Times New Roman" w:hAnsi="Times New Roman"/>
                <w:color w:themeColor="text1" w:themeTint="BF" w:val="000000"/>
              </w:rPr>
              <w:t xml:space="preserve"> </w:t>
            </w:r>
            <w:r>
              <w:rPr>
                <w:rFonts w:ascii="Times New Roman" w:hAnsi="Times New Roman"/>
                <w:color w:themeColor="text1" w:themeTint="BF" w:val="000000"/>
              </w:rPr>
              <w:t>стиль</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78020000">
            <w:pPr>
              <w:rPr>
                <w:color w:themeColor="text1" w:themeTint="BF" w:val="000000"/>
                <w:sz w:val="24"/>
              </w:rPr>
            </w:pPr>
          </w:p>
        </w:tc>
      </w:tr>
      <w:tr>
        <w:trPr>
          <w:trHeight w:hRule="atLeast" w:val="275"/>
        </w:trPr>
        <w:tc>
          <w:tcPr>
            <w:tcW w:type="dxa" w:w="849"/>
          </w:tcPr>
          <w:p w14:paraId="79020000">
            <w:pPr>
              <w:pStyle w:val="Style_10"/>
              <w:numPr>
                <w:ilvl w:val="0"/>
                <w:numId w:val="7"/>
              </w:numPr>
              <w:rPr>
                <w:rFonts w:ascii="Times New Roman" w:hAnsi="Times New Roman"/>
                <w:color w:themeColor="text1" w:themeTint="BF" w:val="000000"/>
              </w:rPr>
            </w:pPr>
          </w:p>
        </w:tc>
        <w:tc>
          <w:tcPr>
            <w:tcW w:type="dxa" w:w="6801"/>
          </w:tcPr>
          <w:p w14:paraId="7A020000">
            <w:pPr>
              <w:pStyle w:val="Style_10"/>
              <w:rPr>
                <w:rFonts w:ascii="Times New Roman" w:hAnsi="Times New Roman"/>
                <w:color w:themeColor="text1" w:themeTint="BF" w:val="000000"/>
              </w:rPr>
            </w:pPr>
            <w:r>
              <w:rPr>
                <w:rFonts w:ascii="Times New Roman" w:hAnsi="Times New Roman"/>
                <w:color w:themeColor="text1" w:themeTint="BF" w:val="000000"/>
              </w:rPr>
              <w:t>Публицистический</w:t>
            </w:r>
            <w:r>
              <w:rPr>
                <w:rFonts w:ascii="Times New Roman" w:hAnsi="Times New Roman"/>
                <w:color w:themeColor="text1" w:themeTint="BF" w:val="000000"/>
              </w:rPr>
              <w:t xml:space="preserve"> </w:t>
            </w:r>
            <w:r>
              <w:rPr>
                <w:rFonts w:ascii="Times New Roman" w:hAnsi="Times New Roman"/>
                <w:color w:themeColor="text1" w:themeTint="BF" w:val="000000"/>
              </w:rPr>
              <w:t>стиль</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7B020000">
            <w:pPr>
              <w:rPr>
                <w:color w:themeColor="text1" w:themeTint="BF" w:val="000000"/>
                <w:sz w:val="24"/>
              </w:rPr>
            </w:pPr>
          </w:p>
        </w:tc>
      </w:tr>
      <w:tr>
        <w:trPr>
          <w:trHeight w:hRule="atLeast" w:val="275"/>
        </w:trPr>
        <w:tc>
          <w:tcPr>
            <w:tcW w:type="dxa" w:w="849"/>
          </w:tcPr>
          <w:p w14:paraId="7C020000">
            <w:pPr>
              <w:pStyle w:val="Style_10"/>
              <w:numPr>
                <w:ilvl w:val="0"/>
                <w:numId w:val="7"/>
              </w:numPr>
              <w:rPr>
                <w:rFonts w:ascii="Times New Roman" w:hAnsi="Times New Roman"/>
                <w:color w:themeColor="text1" w:themeTint="BF" w:val="000000"/>
              </w:rPr>
            </w:pPr>
          </w:p>
        </w:tc>
        <w:tc>
          <w:tcPr>
            <w:tcW w:type="dxa" w:w="6801"/>
          </w:tcPr>
          <w:p w14:paraId="7D020000">
            <w:pPr>
              <w:pStyle w:val="Style_10"/>
              <w:rPr>
                <w:rFonts w:ascii="Times New Roman" w:hAnsi="Times New Roman"/>
                <w:color w:themeColor="text1" w:themeTint="BF" w:val="000000"/>
              </w:rPr>
            </w:pPr>
            <w:r>
              <w:rPr>
                <w:rFonts w:ascii="Times New Roman" w:hAnsi="Times New Roman"/>
                <w:color w:themeColor="text1" w:themeTint="BF" w:val="000000"/>
              </w:rPr>
              <w:t>Публицистический</w:t>
            </w:r>
            <w:r>
              <w:rPr>
                <w:rFonts w:ascii="Times New Roman" w:hAnsi="Times New Roman"/>
                <w:color w:themeColor="text1" w:themeTint="BF" w:val="000000"/>
              </w:rPr>
              <w:t xml:space="preserve"> </w:t>
            </w:r>
            <w:r>
              <w:rPr>
                <w:rFonts w:ascii="Times New Roman" w:hAnsi="Times New Roman"/>
                <w:color w:themeColor="text1" w:themeTint="BF" w:val="000000"/>
              </w:rPr>
              <w:t>стиль</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7E020000">
            <w:pPr>
              <w:rPr>
                <w:color w:themeColor="text1" w:themeTint="BF" w:val="000000"/>
                <w:sz w:val="24"/>
              </w:rPr>
            </w:pPr>
          </w:p>
        </w:tc>
      </w:tr>
      <w:tr>
        <w:trPr>
          <w:trHeight w:hRule="atLeast" w:val="275"/>
        </w:trPr>
        <w:tc>
          <w:tcPr>
            <w:tcW w:type="dxa" w:w="849"/>
          </w:tcPr>
          <w:p w14:paraId="7F020000">
            <w:pPr>
              <w:pStyle w:val="Style_10"/>
              <w:numPr>
                <w:ilvl w:val="0"/>
                <w:numId w:val="7"/>
              </w:numPr>
              <w:rPr>
                <w:rFonts w:ascii="Times New Roman" w:hAnsi="Times New Roman"/>
                <w:color w:themeColor="text1" w:themeTint="BF" w:val="000000"/>
              </w:rPr>
            </w:pPr>
          </w:p>
        </w:tc>
        <w:tc>
          <w:tcPr>
            <w:tcW w:type="dxa" w:w="6801"/>
          </w:tcPr>
          <w:p w14:paraId="80020000">
            <w:pPr>
              <w:pStyle w:val="Style_10"/>
              <w:rPr>
                <w:rFonts w:ascii="Times New Roman" w:hAnsi="Times New Roman"/>
                <w:color w:themeColor="text1" w:themeTint="BF" w:val="000000"/>
              </w:rPr>
            </w:pPr>
            <w:r>
              <w:rPr>
                <w:rFonts w:ascii="Times New Roman" w:hAnsi="Times New Roman"/>
                <w:color w:themeColor="text1" w:themeTint="BF" w:val="000000"/>
              </w:rPr>
              <w:t>Публицистический</w:t>
            </w:r>
            <w:r>
              <w:rPr>
                <w:rFonts w:ascii="Times New Roman" w:hAnsi="Times New Roman"/>
                <w:color w:themeColor="text1" w:themeTint="BF" w:val="000000"/>
              </w:rPr>
              <w:t xml:space="preserve"> </w:t>
            </w:r>
            <w:r>
              <w:rPr>
                <w:rFonts w:ascii="Times New Roman" w:hAnsi="Times New Roman"/>
                <w:color w:themeColor="text1" w:themeTint="BF" w:val="000000"/>
              </w:rPr>
              <w:t>стиль</w:t>
            </w:r>
            <w:r>
              <w:rPr>
                <w:rFonts w:ascii="Times New Roman" w:hAnsi="Times New Roman"/>
                <w:color w:themeColor="text1" w:themeTint="BF" w:val="000000"/>
              </w:rPr>
              <w:t xml:space="preserve"> </w:t>
            </w:r>
            <w:r>
              <w:rPr>
                <w:rFonts w:ascii="Times New Roman" w:hAnsi="Times New Roman"/>
                <w:color w:themeColor="text1" w:themeTint="BF" w:val="000000"/>
              </w:rPr>
              <w:t>речи</w:t>
            </w:r>
          </w:p>
        </w:tc>
        <w:tc>
          <w:tcPr>
            <w:tcW w:type="dxa" w:w="1841"/>
          </w:tcPr>
          <w:p w14:paraId="81020000">
            <w:pPr>
              <w:rPr>
                <w:color w:themeColor="text1" w:themeTint="BF" w:val="000000"/>
                <w:sz w:val="24"/>
              </w:rPr>
            </w:pPr>
          </w:p>
        </w:tc>
      </w:tr>
      <w:tr>
        <w:trPr>
          <w:trHeight w:hRule="atLeast" w:val="275"/>
        </w:trPr>
        <w:tc>
          <w:tcPr>
            <w:tcW w:type="dxa" w:w="849"/>
          </w:tcPr>
          <w:p w14:paraId="82020000">
            <w:pPr>
              <w:pStyle w:val="Style_10"/>
              <w:numPr>
                <w:ilvl w:val="0"/>
                <w:numId w:val="7"/>
              </w:numPr>
              <w:rPr>
                <w:rFonts w:ascii="Times New Roman" w:hAnsi="Times New Roman"/>
                <w:color w:themeColor="text1" w:themeTint="BF" w:val="000000"/>
              </w:rPr>
            </w:pPr>
          </w:p>
        </w:tc>
        <w:tc>
          <w:tcPr>
            <w:tcW w:type="dxa" w:w="6801"/>
          </w:tcPr>
          <w:p w14:paraId="83020000">
            <w:pPr>
              <w:pStyle w:val="Style_10"/>
              <w:rPr>
                <w:rFonts w:ascii="Times New Roman" w:hAnsi="Times New Roman"/>
                <w:color w:themeColor="text1" w:themeTint="BF" w:val="000000"/>
              </w:rPr>
            </w:pPr>
            <w:r>
              <w:rPr>
                <w:rFonts w:ascii="Times New Roman" w:hAnsi="Times New Roman"/>
                <w:color w:themeColor="text1" w:themeTint="BF" w:val="000000"/>
              </w:rPr>
              <w:t>Язык</w:t>
            </w:r>
            <w:r>
              <w:rPr>
                <w:rFonts w:ascii="Times New Roman" w:hAnsi="Times New Roman"/>
                <w:color w:themeColor="text1" w:themeTint="BF" w:val="000000"/>
              </w:rPr>
              <w:t xml:space="preserve"> </w:t>
            </w:r>
            <w:r>
              <w:rPr>
                <w:rFonts w:ascii="Times New Roman" w:hAnsi="Times New Roman"/>
                <w:color w:themeColor="text1" w:themeTint="BF" w:val="000000"/>
              </w:rPr>
              <w:t>художественной</w:t>
            </w:r>
            <w:r>
              <w:rPr>
                <w:rFonts w:ascii="Times New Roman" w:hAnsi="Times New Roman"/>
                <w:color w:themeColor="text1" w:themeTint="BF" w:val="000000"/>
              </w:rPr>
              <w:t xml:space="preserve"> </w:t>
            </w:r>
            <w:r>
              <w:rPr>
                <w:rFonts w:ascii="Times New Roman" w:hAnsi="Times New Roman"/>
                <w:color w:themeColor="text1" w:themeTint="BF" w:val="000000"/>
              </w:rPr>
              <w:t>литературы</w:t>
            </w:r>
          </w:p>
        </w:tc>
        <w:tc>
          <w:tcPr>
            <w:tcW w:type="dxa" w:w="1841"/>
          </w:tcPr>
          <w:p w14:paraId="84020000">
            <w:pPr>
              <w:rPr>
                <w:color w:themeColor="text1" w:themeTint="BF" w:val="000000"/>
                <w:sz w:val="24"/>
              </w:rPr>
            </w:pPr>
          </w:p>
        </w:tc>
      </w:tr>
      <w:tr>
        <w:trPr>
          <w:trHeight w:hRule="atLeast" w:val="275"/>
        </w:trPr>
        <w:tc>
          <w:tcPr>
            <w:tcW w:type="dxa" w:w="849"/>
          </w:tcPr>
          <w:p w14:paraId="85020000">
            <w:pPr>
              <w:pStyle w:val="Style_10"/>
              <w:numPr>
                <w:ilvl w:val="0"/>
                <w:numId w:val="7"/>
              </w:numPr>
              <w:rPr>
                <w:rFonts w:ascii="Times New Roman" w:hAnsi="Times New Roman"/>
                <w:color w:themeColor="text1" w:themeTint="BF" w:val="000000"/>
              </w:rPr>
            </w:pPr>
          </w:p>
        </w:tc>
        <w:tc>
          <w:tcPr>
            <w:tcW w:type="dxa" w:w="6801"/>
          </w:tcPr>
          <w:p w14:paraId="86020000">
            <w:pPr>
              <w:pStyle w:val="Style_10"/>
              <w:rPr>
                <w:rFonts w:ascii="Times New Roman" w:hAnsi="Times New Roman"/>
                <w:color w:themeColor="text1" w:themeTint="BF" w:val="000000"/>
              </w:rPr>
            </w:pPr>
            <w:r>
              <w:rPr>
                <w:rFonts w:ascii="Times New Roman" w:hAnsi="Times New Roman"/>
                <w:color w:themeColor="text1" w:themeTint="BF" w:val="000000"/>
              </w:rPr>
              <w:t>Язык</w:t>
            </w:r>
            <w:r>
              <w:rPr>
                <w:rFonts w:ascii="Times New Roman" w:hAnsi="Times New Roman"/>
                <w:color w:themeColor="text1" w:themeTint="BF" w:val="000000"/>
              </w:rPr>
              <w:t xml:space="preserve"> </w:t>
            </w:r>
            <w:r>
              <w:rPr>
                <w:rFonts w:ascii="Times New Roman" w:hAnsi="Times New Roman"/>
                <w:color w:themeColor="text1" w:themeTint="BF" w:val="000000"/>
              </w:rPr>
              <w:t>художественной</w:t>
            </w:r>
            <w:r>
              <w:rPr>
                <w:rFonts w:ascii="Times New Roman" w:hAnsi="Times New Roman"/>
                <w:color w:themeColor="text1" w:themeTint="BF" w:val="000000"/>
              </w:rPr>
              <w:t xml:space="preserve"> </w:t>
            </w:r>
            <w:r>
              <w:rPr>
                <w:rFonts w:ascii="Times New Roman" w:hAnsi="Times New Roman"/>
                <w:color w:themeColor="text1" w:themeTint="BF" w:val="000000"/>
              </w:rPr>
              <w:t>литературы</w:t>
            </w:r>
          </w:p>
        </w:tc>
        <w:tc>
          <w:tcPr>
            <w:tcW w:type="dxa" w:w="1841"/>
          </w:tcPr>
          <w:p w14:paraId="87020000">
            <w:pPr>
              <w:rPr>
                <w:color w:themeColor="text1" w:themeTint="BF" w:val="000000"/>
                <w:sz w:val="24"/>
              </w:rPr>
            </w:pPr>
          </w:p>
        </w:tc>
      </w:tr>
      <w:tr>
        <w:trPr>
          <w:trHeight w:hRule="atLeast" w:val="275"/>
        </w:trPr>
        <w:tc>
          <w:tcPr>
            <w:tcW w:type="dxa" w:w="849"/>
          </w:tcPr>
          <w:p w14:paraId="88020000">
            <w:pPr>
              <w:pStyle w:val="Style_10"/>
              <w:numPr>
                <w:ilvl w:val="0"/>
                <w:numId w:val="7"/>
              </w:numPr>
              <w:rPr>
                <w:rFonts w:ascii="Times New Roman" w:hAnsi="Times New Roman"/>
                <w:color w:themeColor="text1" w:themeTint="BF" w:val="000000"/>
              </w:rPr>
            </w:pPr>
          </w:p>
        </w:tc>
        <w:tc>
          <w:tcPr>
            <w:tcW w:type="dxa" w:w="6801"/>
          </w:tcPr>
          <w:p w14:paraId="89020000">
            <w:pPr>
              <w:pStyle w:val="Style_10"/>
              <w:rPr>
                <w:rFonts w:ascii="Times New Roman" w:hAnsi="Times New Roman"/>
                <w:color w:themeColor="text1" w:themeTint="BF" w:val="000000"/>
              </w:rPr>
            </w:pPr>
            <w:r>
              <w:rPr>
                <w:rFonts w:ascii="Times New Roman" w:hAnsi="Times New Roman"/>
                <w:color w:themeColor="text1" w:themeTint="BF" w:val="000000"/>
              </w:rPr>
              <w:t>Язык</w:t>
            </w:r>
            <w:r>
              <w:rPr>
                <w:rFonts w:ascii="Times New Roman" w:hAnsi="Times New Roman"/>
                <w:color w:themeColor="text1" w:themeTint="BF" w:val="000000"/>
              </w:rPr>
              <w:t xml:space="preserve"> </w:t>
            </w:r>
            <w:r>
              <w:rPr>
                <w:rFonts w:ascii="Times New Roman" w:hAnsi="Times New Roman"/>
                <w:color w:themeColor="text1" w:themeTint="BF" w:val="000000"/>
              </w:rPr>
              <w:t>художественной</w:t>
            </w:r>
            <w:r>
              <w:rPr>
                <w:rFonts w:ascii="Times New Roman" w:hAnsi="Times New Roman"/>
                <w:color w:themeColor="text1" w:themeTint="BF" w:val="000000"/>
              </w:rPr>
              <w:t xml:space="preserve"> </w:t>
            </w:r>
            <w:r>
              <w:rPr>
                <w:rFonts w:ascii="Times New Roman" w:hAnsi="Times New Roman"/>
                <w:color w:themeColor="text1" w:themeTint="BF" w:val="000000"/>
              </w:rPr>
              <w:t>литературы</w:t>
            </w:r>
          </w:p>
        </w:tc>
        <w:tc>
          <w:tcPr>
            <w:tcW w:type="dxa" w:w="1841"/>
          </w:tcPr>
          <w:p w14:paraId="8A020000">
            <w:pPr>
              <w:rPr>
                <w:color w:themeColor="text1" w:themeTint="BF" w:val="000000"/>
                <w:sz w:val="24"/>
              </w:rPr>
            </w:pPr>
          </w:p>
        </w:tc>
      </w:tr>
      <w:tr>
        <w:trPr>
          <w:trHeight w:hRule="atLeast" w:val="275"/>
        </w:trPr>
        <w:tc>
          <w:tcPr>
            <w:tcW w:type="dxa" w:w="849"/>
          </w:tcPr>
          <w:p w14:paraId="8B020000">
            <w:pPr>
              <w:pStyle w:val="Style_10"/>
              <w:numPr>
                <w:ilvl w:val="0"/>
                <w:numId w:val="7"/>
              </w:numPr>
              <w:rPr>
                <w:rFonts w:ascii="Times New Roman" w:hAnsi="Times New Roman"/>
                <w:color w:themeColor="text1" w:themeTint="BF" w:val="000000"/>
              </w:rPr>
            </w:pPr>
          </w:p>
        </w:tc>
        <w:tc>
          <w:tcPr>
            <w:tcW w:type="dxa" w:w="6801"/>
          </w:tcPr>
          <w:p w14:paraId="8C020000">
            <w:pPr>
              <w:pStyle w:val="Style_10"/>
              <w:rPr>
                <w:rFonts w:ascii="Times New Roman" w:hAnsi="Times New Roman"/>
                <w:color w:themeColor="text1" w:themeTint="BF" w:val="000000"/>
              </w:rPr>
            </w:pPr>
            <w:r>
              <w:rPr>
                <w:rFonts w:ascii="Times New Roman" w:hAnsi="Times New Roman"/>
                <w:color w:themeColor="text1" w:themeTint="BF" w:val="000000"/>
              </w:rPr>
              <w:t>Язык</w:t>
            </w:r>
            <w:r>
              <w:rPr>
                <w:rFonts w:ascii="Times New Roman" w:hAnsi="Times New Roman"/>
                <w:color w:themeColor="text1" w:themeTint="BF" w:val="000000"/>
              </w:rPr>
              <w:t xml:space="preserve"> </w:t>
            </w:r>
            <w:r>
              <w:rPr>
                <w:rFonts w:ascii="Times New Roman" w:hAnsi="Times New Roman"/>
                <w:color w:themeColor="text1" w:themeTint="BF" w:val="000000"/>
              </w:rPr>
              <w:t>художественной</w:t>
            </w:r>
            <w:r>
              <w:rPr>
                <w:rFonts w:ascii="Times New Roman" w:hAnsi="Times New Roman"/>
                <w:color w:themeColor="text1" w:themeTint="BF" w:val="000000"/>
              </w:rPr>
              <w:t xml:space="preserve"> </w:t>
            </w:r>
            <w:r>
              <w:rPr>
                <w:rFonts w:ascii="Times New Roman" w:hAnsi="Times New Roman"/>
                <w:color w:themeColor="text1" w:themeTint="BF" w:val="000000"/>
              </w:rPr>
              <w:t>литературы</w:t>
            </w:r>
          </w:p>
        </w:tc>
        <w:tc>
          <w:tcPr>
            <w:tcW w:type="dxa" w:w="1841"/>
          </w:tcPr>
          <w:p w14:paraId="8D020000">
            <w:pPr>
              <w:rPr>
                <w:color w:themeColor="text1" w:themeTint="BF" w:val="000000"/>
                <w:sz w:val="24"/>
              </w:rPr>
            </w:pPr>
          </w:p>
        </w:tc>
      </w:tr>
      <w:tr>
        <w:trPr>
          <w:trHeight w:hRule="atLeast" w:val="275"/>
        </w:trPr>
        <w:tc>
          <w:tcPr>
            <w:tcW w:type="dxa" w:w="849"/>
          </w:tcPr>
          <w:p w14:paraId="8E020000">
            <w:pPr>
              <w:pStyle w:val="Style_10"/>
              <w:numPr>
                <w:ilvl w:val="0"/>
                <w:numId w:val="7"/>
              </w:numPr>
              <w:rPr>
                <w:rFonts w:ascii="Times New Roman" w:hAnsi="Times New Roman"/>
                <w:color w:themeColor="text1" w:themeTint="BF" w:val="000000"/>
              </w:rPr>
            </w:pPr>
          </w:p>
        </w:tc>
        <w:tc>
          <w:tcPr>
            <w:tcW w:type="dxa" w:w="6801"/>
          </w:tcPr>
          <w:p w14:paraId="8F020000">
            <w:pPr>
              <w:pStyle w:val="Style_10"/>
              <w:rPr>
                <w:rFonts w:ascii="Times New Roman" w:hAnsi="Times New Roman"/>
                <w:color w:themeColor="text1" w:themeTint="BF" w:val="000000"/>
              </w:rPr>
            </w:pPr>
            <w:r>
              <w:rPr>
                <w:rFonts w:ascii="Times New Roman" w:hAnsi="Times New Roman"/>
                <w:color w:themeColor="text1" w:themeTint="BF" w:val="000000"/>
              </w:rPr>
              <w:t>Язык</w:t>
            </w:r>
            <w:r>
              <w:rPr>
                <w:rFonts w:ascii="Times New Roman" w:hAnsi="Times New Roman"/>
                <w:color w:themeColor="text1" w:themeTint="BF" w:val="000000"/>
              </w:rPr>
              <w:t xml:space="preserve"> </w:t>
            </w:r>
            <w:r>
              <w:rPr>
                <w:rFonts w:ascii="Times New Roman" w:hAnsi="Times New Roman"/>
                <w:color w:themeColor="text1" w:themeTint="BF" w:val="000000"/>
              </w:rPr>
              <w:t>художественной</w:t>
            </w:r>
            <w:r>
              <w:rPr>
                <w:rFonts w:ascii="Times New Roman" w:hAnsi="Times New Roman"/>
                <w:color w:themeColor="text1" w:themeTint="BF" w:val="000000"/>
              </w:rPr>
              <w:t xml:space="preserve"> </w:t>
            </w:r>
            <w:r>
              <w:rPr>
                <w:rFonts w:ascii="Times New Roman" w:hAnsi="Times New Roman"/>
                <w:color w:themeColor="text1" w:themeTint="BF" w:val="000000"/>
              </w:rPr>
              <w:t>литературы</w:t>
            </w:r>
          </w:p>
        </w:tc>
        <w:tc>
          <w:tcPr>
            <w:tcW w:type="dxa" w:w="1841"/>
          </w:tcPr>
          <w:p w14:paraId="90020000">
            <w:pPr>
              <w:rPr>
                <w:color w:themeColor="text1" w:themeTint="BF" w:val="000000"/>
                <w:sz w:val="24"/>
              </w:rPr>
            </w:pPr>
          </w:p>
        </w:tc>
      </w:tr>
      <w:tr>
        <w:trPr>
          <w:trHeight w:hRule="atLeast" w:val="275"/>
        </w:trPr>
        <w:tc>
          <w:tcPr>
            <w:tcW w:type="dxa" w:w="849"/>
          </w:tcPr>
          <w:p w14:paraId="91020000">
            <w:pPr>
              <w:pStyle w:val="Style_10"/>
              <w:numPr>
                <w:ilvl w:val="0"/>
                <w:numId w:val="7"/>
              </w:numPr>
              <w:rPr>
                <w:rFonts w:ascii="Times New Roman" w:hAnsi="Times New Roman"/>
                <w:color w:themeColor="text1" w:themeTint="BF" w:val="000000"/>
              </w:rPr>
            </w:pPr>
          </w:p>
        </w:tc>
        <w:tc>
          <w:tcPr>
            <w:tcW w:type="dxa" w:w="6801"/>
          </w:tcPr>
          <w:p w14:paraId="92020000">
            <w:pPr>
              <w:pStyle w:val="Style_10"/>
              <w:rPr>
                <w:rFonts w:ascii="Times New Roman" w:hAnsi="Times New Roman"/>
                <w:color w:themeColor="text1" w:themeTint="BF" w:val="000000"/>
              </w:rPr>
            </w:pPr>
            <w:r>
              <w:rPr>
                <w:rFonts w:ascii="Times New Roman" w:hAnsi="Times New Roman"/>
                <w:color w:themeColor="text1" w:themeTint="BF" w:val="000000"/>
              </w:rPr>
              <w:t xml:space="preserve">Повторение и обобщение </w:t>
            </w:r>
            <w:r>
              <w:rPr>
                <w:rFonts w:ascii="Times New Roman" w:hAnsi="Times New Roman"/>
                <w:color w:themeColor="text1" w:themeTint="BF" w:val="000000"/>
              </w:rPr>
              <w:t>изученного</w:t>
            </w:r>
          </w:p>
        </w:tc>
        <w:tc>
          <w:tcPr>
            <w:tcW w:type="dxa" w:w="1841"/>
          </w:tcPr>
          <w:p w14:paraId="93020000">
            <w:pPr>
              <w:rPr>
                <w:color w:themeColor="text1" w:themeTint="BF" w:val="000000"/>
                <w:sz w:val="24"/>
                <w:highlight w:val="white"/>
              </w:rPr>
            </w:pPr>
          </w:p>
        </w:tc>
      </w:tr>
    </w:tbl>
    <w:p w14:paraId="94020000">
      <w:pPr>
        <w:rPr>
          <w:color w:themeColor="text1" w:themeTint="BF" w:val="000000"/>
          <w:sz w:val="24"/>
        </w:rPr>
      </w:pPr>
    </w:p>
    <w:p w14:paraId="95020000">
      <w:pPr>
        <w:ind/>
        <w:jc w:val="center"/>
        <w:rPr>
          <w:color w:themeColor="text1" w:themeTint="BF" w:val="000000"/>
          <w:sz w:val="24"/>
        </w:rPr>
      </w:pPr>
    </w:p>
    <w:sectPr>
      <w:pgSz w:h="16841" w:w="11900"/>
      <w:pgMar w:bottom="567" w:footer="0" w:gutter="0" w:header="0" w:left="567" w:right="567"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bullet"/>
      <w:lvlText w:val=""/>
      <w:rPr>
        <w:rFonts w:ascii="Symbol" w:hAnsi="Symbol"/>
      </w:rPr>
    </w:lvl>
    <w:lvl w:ilvl="1">
      <w:numFmt w:val="decimal"/>
      <w:lvlText w:val=""/>
    </w:lvl>
    <w:lvl w:ilvl="2">
      <w:numFmt w:val="decimal"/>
      <w:lvlText w:val=""/>
    </w:lvl>
    <w:lvl w:ilvl="3">
      <w:numFmt w:val="decimal"/>
      <w:lvlText w:val=""/>
    </w:lvl>
    <w:lvl w:ilvl="4">
      <w:numFmt w:val="decimal"/>
      <w:lvlText w:val=""/>
    </w:lvl>
    <w:lvl w:ilvl="5">
      <w:numFmt w:val="decimal"/>
      <w:lvlText w:val=""/>
    </w:lvl>
    <w:lvl w:ilvl="6">
      <w:numFmt w:val="decimal"/>
      <w:lvlText w:val=""/>
    </w:lvl>
    <w:lvl w:ilvl="7">
      <w:numFmt w:val="decimal"/>
      <w:lvlText w:val=""/>
    </w:lvl>
    <w:lvl w:ilvl="8">
      <w:numFmt w:val="decimal"/>
      <w:lvlText w:val=""/>
    </w:lvl>
  </w:abstractNum>
  <w:abstractNum w:abstractNumId="1">
    <w:lvl w:ilvl="0">
      <w:numFmt w:val="bullet"/>
      <w:lvlText w:val="-"/>
      <w:pPr>
        <w:ind w:hanging="360" w:left="1571"/>
      </w:pPr>
      <w:rPr>
        <w:rFonts w:ascii="Times New Roman" w:hAnsi="Times New Roman"/>
      </w:rPr>
    </w:lvl>
    <w:lvl w:ilvl="1">
      <w:start w:val="1"/>
      <w:numFmt w:val="bullet"/>
      <w:lvlText w:val="o"/>
      <w:pPr>
        <w:ind w:hanging="360" w:left="2291"/>
      </w:pPr>
      <w:rPr>
        <w:rFonts w:ascii="Courier New" w:hAnsi="Courier New"/>
      </w:rPr>
    </w:lvl>
    <w:lvl w:ilvl="2">
      <w:start w:val="1"/>
      <w:numFmt w:val="bullet"/>
      <w:lvlText w:val=""/>
      <w:pPr>
        <w:ind w:hanging="360" w:left="3011"/>
      </w:pPr>
      <w:rPr>
        <w:rFonts w:ascii="Wingdings" w:hAnsi="Wingdings"/>
      </w:rPr>
    </w:lvl>
    <w:lvl w:ilvl="3">
      <w:start w:val="1"/>
      <w:numFmt w:val="bullet"/>
      <w:lvlText w:val=""/>
      <w:pPr>
        <w:ind w:hanging="360" w:left="3731"/>
      </w:pPr>
      <w:rPr>
        <w:rFonts w:ascii="Symbol" w:hAnsi="Symbol"/>
      </w:rPr>
    </w:lvl>
    <w:lvl w:ilvl="4">
      <w:start w:val="1"/>
      <w:numFmt w:val="bullet"/>
      <w:lvlText w:val="o"/>
      <w:pPr>
        <w:ind w:hanging="360" w:left="4451"/>
      </w:pPr>
      <w:rPr>
        <w:rFonts w:ascii="Courier New" w:hAnsi="Courier New"/>
      </w:rPr>
    </w:lvl>
    <w:lvl w:ilvl="5">
      <w:start w:val="1"/>
      <w:numFmt w:val="bullet"/>
      <w:lvlText w:val=""/>
      <w:pPr>
        <w:ind w:hanging="360" w:left="5171"/>
      </w:pPr>
      <w:rPr>
        <w:rFonts w:ascii="Wingdings" w:hAnsi="Wingdings"/>
      </w:rPr>
    </w:lvl>
    <w:lvl w:ilvl="6">
      <w:start w:val="1"/>
      <w:numFmt w:val="bullet"/>
      <w:lvlText w:val=""/>
      <w:pPr>
        <w:ind w:hanging="360" w:left="5891"/>
      </w:pPr>
      <w:rPr>
        <w:rFonts w:ascii="Symbol" w:hAnsi="Symbol"/>
      </w:rPr>
    </w:lvl>
    <w:lvl w:ilvl="7">
      <w:start w:val="1"/>
      <w:numFmt w:val="bullet"/>
      <w:lvlText w:val="o"/>
      <w:pPr>
        <w:ind w:hanging="360" w:left="6611"/>
      </w:pPr>
      <w:rPr>
        <w:rFonts w:ascii="Courier New" w:hAnsi="Courier New"/>
      </w:rPr>
    </w:lvl>
    <w:lvl w:ilvl="8">
      <w:start w:val="1"/>
      <w:numFmt w:val="bullet"/>
      <w:lvlText w:val=""/>
      <w:pPr>
        <w:ind w:hanging="360" w:left="7331"/>
      </w:pPr>
      <w:rPr>
        <w:rFonts w:ascii="Wingdings" w:hAnsi="Wingdings"/>
      </w:rPr>
    </w:lvl>
  </w:abstractNum>
  <w:abstractNum w:abstractNumId="2">
    <w:lvl w:ilvl="0">
      <w:start w:val="1"/>
      <w:numFmt w:val="bullet"/>
      <w:lvlText w:val=""/>
      <w:pPr>
        <w:tabs>
          <w:tab w:leader="none" w:pos="720" w:val="left"/>
        </w:tabs>
        <w:ind w:hanging="360" w:left="720"/>
      </w:pPr>
      <w:rPr>
        <w:rFonts w:ascii="Symbol" w:hAnsi="Symbol"/>
        <w:sz w:val="20"/>
      </w:rPr>
    </w:lvl>
    <w:lvl w:ilvl="1">
      <w:start w:val="1"/>
      <w:numFmt w:val="bullet"/>
      <w:lvlText w:val="o"/>
      <w:pPr>
        <w:tabs>
          <w:tab w:leader="none" w:pos="1440" w:val="left"/>
        </w:tabs>
        <w:ind w:hanging="360" w:left="1440"/>
      </w:pPr>
      <w:rPr>
        <w:rFonts w:ascii="Courier New" w:hAnsi="Courier New"/>
        <w:sz w:val="20"/>
      </w:rPr>
    </w:lvl>
    <w:lvl w:ilvl="2">
      <w:start w:val="1"/>
      <w:numFmt w:val="bullet"/>
      <w:lvlText w:val=""/>
      <w:pPr>
        <w:tabs>
          <w:tab w:leader="none" w:pos="2160" w:val="left"/>
        </w:tabs>
        <w:ind w:hanging="360" w:left="2160"/>
      </w:pPr>
      <w:rPr>
        <w:rFonts w:ascii="Wingdings" w:hAnsi="Wingdings"/>
        <w:sz w:val="20"/>
      </w:rPr>
    </w:lvl>
    <w:lvl w:ilvl="3">
      <w:start w:val="1"/>
      <w:numFmt w:val="bullet"/>
      <w:lvlText w:val=""/>
      <w:pPr>
        <w:tabs>
          <w:tab w:leader="none" w:pos="2880" w:val="left"/>
        </w:tabs>
        <w:ind w:hanging="360" w:left="2880"/>
      </w:pPr>
      <w:rPr>
        <w:rFonts w:ascii="Wingdings" w:hAnsi="Wingdings"/>
        <w:sz w:val="20"/>
      </w:rPr>
    </w:lvl>
    <w:lvl w:ilvl="4">
      <w:start w:val="1"/>
      <w:numFmt w:val="bullet"/>
      <w:lvlText w:val=""/>
      <w:pPr>
        <w:tabs>
          <w:tab w:leader="none" w:pos="3600" w:val="left"/>
        </w:tabs>
        <w:ind w:hanging="360" w:left="3600"/>
      </w:pPr>
      <w:rPr>
        <w:rFonts w:ascii="Wingdings" w:hAnsi="Wingdings"/>
        <w:sz w:val="20"/>
      </w:rPr>
    </w:lvl>
    <w:lvl w:ilvl="5">
      <w:start w:val="1"/>
      <w:numFmt w:val="bullet"/>
      <w:lvlText w:val=""/>
      <w:pPr>
        <w:tabs>
          <w:tab w:leader="none" w:pos="4320" w:val="left"/>
        </w:tabs>
        <w:ind w:hanging="360" w:left="4320"/>
      </w:pPr>
      <w:rPr>
        <w:rFonts w:ascii="Wingdings" w:hAnsi="Wingdings"/>
        <w:sz w:val="20"/>
      </w:rPr>
    </w:lvl>
    <w:lvl w:ilvl="6">
      <w:start w:val="1"/>
      <w:numFmt w:val="bullet"/>
      <w:lvlText w:val=""/>
      <w:pPr>
        <w:tabs>
          <w:tab w:leader="none" w:pos="5040" w:val="left"/>
        </w:tabs>
        <w:ind w:hanging="360" w:left="5040"/>
      </w:pPr>
      <w:rPr>
        <w:rFonts w:ascii="Wingdings" w:hAnsi="Wingdings"/>
        <w:sz w:val="20"/>
      </w:rPr>
    </w:lvl>
    <w:lvl w:ilvl="7">
      <w:start w:val="1"/>
      <w:numFmt w:val="bullet"/>
      <w:lvlText w:val=""/>
      <w:pPr>
        <w:tabs>
          <w:tab w:leader="none" w:pos="5760" w:val="left"/>
        </w:tabs>
        <w:ind w:hanging="360" w:left="5760"/>
      </w:pPr>
      <w:rPr>
        <w:rFonts w:ascii="Wingdings" w:hAnsi="Wingdings"/>
        <w:sz w:val="20"/>
      </w:rPr>
    </w:lvl>
    <w:lvl w:ilvl="8">
      <w:start w:val="1"/>
      <w:numFmt w:val="bullet"/>
      <w:lvlText w:val=""/>
      <w:pPr>
        <w:tabs>
          <w:tab w:leader="none" w:pos="6480" w:val="left"/>
        </w:tabs>
        <w:ind w:hanging="360" w:left="6480"/>
      </w:pPr>
      <w:rPr>
        <w:rFonts w:ascii="Wingdings" w:hAnsi="Wingdings"/>
        <w:sz w:val="20"/>
      </w:rPr>
    </w:lvl>
  </w:abstractNum>
  <w:abstractNum w:abstractNumId="3">
    <w:lvl w:ilvl="0">
      <w:start w:val="1"/>
      <w:numFmt w:val="decimal"/>
      <w:lvlText w:val="%1."/>
      <w:pPr>
        <w:ind w:hanging="360" w:left="720"/>
      </w:pPr>
    </w:lvl>
    <w:lvl w:ilvl="1">
      <w:start w:val="1"/>
      <w:numFmt w:val="lowerLetter"/>
      <w:lvlText w:val="%2."/>
      <w:pPr>
        <w:ind w:hanging="360" w:left="1440"/>
      </w:pPr>
    </w:lvl>
    <w:lvl w:ilvl="2">
      <w:start w:val="1"/>
      <w:numFmt w:val="lowerRoman"/>
      <w:lvlText w:val="%3."/>
      <w:pPr>
        <w:ind w:hanging="18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pPr>
        <w:ind w:hanging="18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pPr>
        <w:ind w:hanging="180" w:left="6480"/>
      </w:pPr>
    </w:lvl>
  </w:abstractNum>
  <w:abstractNum w:abstractNumId="4">
    <w:lvl w:ilvl="0">
      <w:start w:val="1"/>
      <w:numFmt w:val="bullet"/>
      <w:pStyle w:val="Style_19"/>
      <w:lvlText w:val="–"/>
      <w:pPr>
        <w:ind w:hanging="360" w:left="786"/>
      </w:pPr>
      <w:rPr>
        <w:rFonts w:ascii="Times New Roman" w:hAnsi="Times New Roman"/>
      </w:rPr>
    </w:lvl>
    <w:lvl w:ilvl="1">
      <w:start w:val="1"/>
      <w:numFmt w:val="bullet"/>
      <w:lvlText w:val="o"/>
      <w:pPr>
        <w:ind w:hanging="360" w:left="2149"/>
      </w:pPr>
      <w:rPr>
        <w:rFonts w:ascii="Courier New" w:hAnsi="Courier New"/>
      </w:rPr>
    </w:lvl>
    <w:lvl w:ilvl="2">
      <w:start w:val="1"/>
      <w:numFmt w:val="bullet"/>
      <w:lvlText w:val=""/>
      <w:pPr>
        <w:ind w:hanging="360" w:left="2869"/>
      </w:pPr>
      <w:rPr>
        <w:rFonts w:ascii="Wingdings" w:hAnsi="Wingdings"/>
      </w:rPr>
    </w:lvl>
    <w:lvl w:ilvl="3">
      <w:start w:val="1"/>
      <w:numFmt w:val="bullet"/>
      <w:lvlText w:val=""/>
      <w:pPr>
        <w:ind w:hanging="360" w:left="3589"/>
      </w:pPr>
      <w:rPr>
        <w:rFonts w:ascii="Symbol" w:hAnsi="Symbol"/>
      </w:rPr>
    </w:lvl>
    <w:lvl w:ilvl="4">
      <w:start w:val="1"/>
      <w:numFmt w:val="bullet"/>
      <w:lvlText w:val="o"/>
      <w:pPr>
        <w:ind w:hanging="360" w:left="4309"/>
      </w:pPr>
      <w:rPr>
        <w:rFonts w:ascii="Courier New" w:hAnsi="Courier New"/>
      </w:rPr>
    </w:lvl>
    <w:lvl w:ilvl="5">
      <w:start w:val="1"/>
      <w:numFmt w:val="bullet"/>
      <w:lvlText w:val=""/>
      <w:pPr>
        <w:ind w:hanging="360" w:left="5029"/>
      </w:pPr>
      <w:rPr>
        <w:rFonts w:ascii="Wingdings" w:hAnsi="Wingdings"/>
      </w:rPr>
    </w:lvl>
    <w:lvl w:ilvl="6">
      <w:start w:val="1"/>
      <w:numFmt w:val="bullet"/>
      <w:lvlText w:val=""/>
      <w:pPr>
        <w:ind w:hanging="360" w:left="5749"/>
      </w:pPr>
      <w:rPr>
        <w:rFonts w:ascii="Symbol" w:hAnsi="Symbol"/>
      </w:rPr>
    </w:lvl>
    <w:lvl w:ilvl="7">
      <w:start w:val="1"/>
      <w:numFmt w:val="bullet"/>
      <w:lvlText w:val="o"/>
      <w:pPr>
        <w:ind w:hanging="360" w:left="6469"/>
      </w:pPr>
      <w:rPr>
        <w:rFonts w:ascii="Courier New" w:hAnsi="Courier New"/>
      </w:rPr>
    </w:lvl>
    <w:lvl w:ilvl="8">
      <w:start w:val="1"/>
      <w:numFmt w:val="bullet"/>
      <w:lvlText w:val=""/>
      <w:pPr>
        <w:ind w:hanging="360" w:left="7189"/>
      </w:pPr>
      <w:rPr>
        <w:rFonts w:ascii="Wingdings" w:hAnsi="Wingdings"/>
      </w:rPr>
    </w:lvl>
  </w:abstractNum>
  <w:num w:numId="1">
    <w:abstractNumId w:val="0"/>
  </w:num>
  <w:num w:numId="2">
    <w:abstractNumId w:val="1"/>
  </w:num>
  <w:num w:numId="3">
    <w:abstractNumId w:val="2"/>
  </w:num>
  <w:num w:numId="4">
    <w:abstractNumId w:val="2"/>
  </w:num>
  <w:num w:numId="5">
    <w:abstractNumId w:val="2"/>
  </w:num>
  <w:num w:numId="6">
    <w:abstractNumId w:val="3"/>
  </w:num>
  <w:num w:numId="7">
    <w:abstractNumId w:val="3"/>
  </w:num>
  <w:num w:numId="8">
    <w:abstractNumId w:val="4"/>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1" w:type="paragraph">
    <w:name w:val="Normal"/>
    <w:link w:val="Style_11_ch"/>
    <w:uiPriority w:val="0"/>
    <w:qFormat/>
    <w:pPr>
      <w:spacing w:after="0" w:line="240" w:lineRule="auto"/>
      <w:ind/>
    </w:pPr>
    <w:rPr>
      <w:rFonts w:ascii="Times New Roman" w:hAnsi="Times New Roman"/>
    </w:rPr>
  </w:style>
  <w:style w:default="1" w:styleId="Style_11_ch" w:type="character">
    <w:name w:val="Normal"/>
    <w:link w:val="Style_11"/>
    <w:rPr>
      <w:rFonts w:ascii="Times New Roman" w:hAnsi="Times New Roman"/>
    </w:rPr>
  </w:style>
  <w:style w:styleId="Style_12" w:type="paragraph">
    <w:name w:val="toc 2"/>
    <w:link w:val="Style_12_ch"/>
    <w:uiPriority w:val="39"/>
    <w:pPr>
      <w:ind w:firstLine="0" w:left="200"/>
    </w:pPr>
  </w:style>
  <w:style w:styleId="Style_12_ch" w:type="character">
    <w:name w:val="toc 2"/>
    <w:link w:val="Style_12"/>
  </w:style>
  <w:style w:styleId="Style_13" w:type="paragraph">
    <w:name w:val="Default Paragraph Font"/>
    <w:link w:val="Style_13_ch"/>
  </w:style>
  <w:style w:styleId="Style_13_ch" w:type="character">
    <w:name w:val="Default Paragraph Font"/>
    <w:link w:val="Style_13"/>
  </w:style>
  <w:style w:styleId="Style_14" w:type="paragraph">
    <w:name w:val="toc 4"/>
    <w:link w:val="Style_14_ch"/>
    <w:uiPriority w:val="39"/>
    <w:pPr>
      <w:ind w:firstLine="0" w:left="600"/>
    </w:pPr>
  </w:style>
  <w:style w:styleId="Style_14_ch" w:type="character">
    <w:name w:val="toc 4"/>
    <w:link w:val="Style_14"/>
  </w:style>
  <w:style w:styleId="Style_15" w:type="paragraph">
    <w:name w:val="toc 6"/>
    <w:link w:val="Style_15_ch"/>
    <w:uiPriority w:val="39"/>
    <w:pPr>
      <w:ind w:firstLine="0" w:left="1000"/>
    </w:pPr>
  </w:style>
  <w:style w:styleId="Style_15_ch" w:type="character">
    <w:name w:val="toc 6"/>
    <w:link w:val="Style_15"/>
  </w:style>
  <w:style w:styleId="Style_16" w:type="paragraph">
    <w:name w:val="toc 7"/>
    <w:link w:val="Style_16_ch"/>
    <w:uiPriority w:val="39"/>
    <w:pPr>
      <w:ind w:firstLine="0" w:left="1200"/>
    </w:pPr>
  </w:style>
  <w:style w:styleId="Style_16_ch" w:type="character">
    <w:name w:val="toc 7"/>
    <w:link w:val="Style_16"/>
  </w:style>
  <w:style w:styleId="Style_17" w:type="paragraph">
    <w:name w:val="heading 3"/>
    <w:basedOn w:val="Style_11"/>
    <w:next w:val="Style_11"/>
    <w:link w:val="Style_17_ch"/>
    <w:uiPriority w:val="9"/>
    <w:qFormat/>
    <w:pPr>
      <w:keepNext w:val="1"/>
      <w:ind/>
      <w:outlineLvl w:val="2"/>
    </w:pPr>
    <w:rPr>
      <w:b w:val="1"/>
      <w:sz w:val="24"/>
    </w:rPr>
  </w:style>
  <w:style w:styleId="Style_17_ch" w:type="character">
    <w:name w:val="heading 3"/>
    <w:basedOn w:val="Style_11_ch"/>
    <w:link w:val="Style_17"/>
    <w:rPr>
      <w:b w:val="1"/>
      <w:sz w:val="24"/>
    </w:rPr>
  </w:style>
  <w:style w:styleId="Style_18" w:type="paragraph">
    <w:name w:val="footer"/>
    <w:basedOn w:val="Style_11"/>
    <w:link w:val="Style_18_ch"/>
    <w:pPr>
      <w:tabs>
        <w:tab w:leader="none" w:pos="4677" w:val="center"/>
        <w:tab w:leader="none" w:pos="9355" w:val="right"/>
      </w:tabs>
      <w:ind/>
    </w:pPr>
    <w:rPr>
      <w:sz w:val="24"/>
    </w:rPr>
  </w:style>
  <w:style w:styleId="Style_18_ch" w:type="character">
    <w:name w:val="footer"/>
    <w:basedOn w:val="Style_11_ch"/>
    <w:link w:val="Style_18"/>
    <w:rPr>
      <w:sz w:val="24"/>
    </w:rPr>
  </w:style>
  <w:style w:styleId="Style_19" w:type="paragraph">
    <w:name w:val="Перечень"/>
    <w:basedOn w:val="Style_11"/>
    <w:next w:val="Style_11"/>
    <w:link w:val="Style_19_ch"/>
    <w:pPr>
      <w:numPr>
        <w:numId w:val="8"/>
      </w:numPr>
      <w:spacing w:line="360" w:lineRule="auto"/>
      <w:ind w:firstLine="284" w:left="0"/>
      <w:jc w:val="both"/>
    </w:pPr>
    <w:rPr>
      <w:sz w:val="28"/>
      <w:u w:color="000000"/>
    </w:rPr>
  </w:style>
  <w:style w:styleId="Style_19_ch" w:type="character">
    <w:name w:val="Перечень"/>
    <w:basedOn w:val="Style_11_ch"/>
    <w:link w:val="Style_19"/>
    <w:rPr>
      <w:sz w:val="28"/>
      <w:u w:color="000000"/>
    </w:rPr>
  </w:style>
  <w:style w:styleId="Style_1" w:type="paragraph">
    <w:name w:val="Normal (Web)"/>
    <w:basedOn w:val="Style_11"/>
    <w:link w:val="Style_1_ch"/>
    <w:pPr>
      <w:spacing w:afterAutospacing="on" w:beforeAutospacing="on"/>
      <w:ind/>
    </w:pPr>
    <w:rPr>
      <w:sz w:val="24"/>
    </w:rPr>
  </w:style>
  <w:style w:styleId="Style_1_ch" w:type="character">
    <w:name w:val="Normal (Web)"/>
    <w:basedOn w:val="Style_11_ch"/>
    <w:link w:val="Style_1"/>
    <w:rPr>
      <w:sz w:val="24"/>
    </w:rPr>
  </w:style>
  <w:style w:styleId="Style_20" w:type="paragraph">
    <w:name w:val="Body Text"/>
    <w:basedOn w:val="Style_11"/>
    <w:link w:val="Style_20_ch"/>
    <w:pPr>
      <w:ind w:firstLine="567" w:left="0"/>
      <w:jc w:val="both"/>
    </w:pPr>
    <w:rPr>
      <w:b w:val="1"/>
    </w:rPr>
  </w:style>
  <w:style w:styleId="Style_20_ch" w:type="character">
    <w:name w:val="Body Text"/>
    <w:basedOn w:val="Style_11_ch"/>
    <w:link w:val="Style_20"/>
    <w:rPr>
      <w:b w:val="1"/>
    </w:rPr>
  </w:style>
  <w:style w:styleId="Style_6" w:type="paragraph">
    <w:name w:val="Абзац списка1"/>
    <w:basedOn w:val="Style_11"/>
    <w:link w:val="Style_6_ch"/>
    <w:pPr>
      <w:ind w:firstLine="0" w:left="720"/>
    </w:pPr>
    <w:rPr>
      <w:sz w:val="24"/>
    </w:rPr>
  </w:style>
  <w:style w:styleId="Style_6_ch" w:type="character">
    <w:name w:val="Абзац списка1"/>
    <w:basedOn w:val="Style_11_ch"/>
    <w:link w:val="Style_6"/>
    <w:rPr>
      <w:sz w:val="24"/>
    </w:rPr>
  </w:style>
  <w:style w:styleId="Style_21" w:type="paragraph">
    <w:name w:val="Body Text 2"/>
    <w:basedOn w:val="Style_11"/>
    <w:link w:val="Style_21_ch"/>
    <w:pPr>
      <w:spacing w:after="120" w:line="480" w:lineRule="auto"/>
      <w:ind/>
    </w:pPr>
    <w:rPr>
      <w:sz w:val="24"/>
    </w:rPr>
  </w:style>
  <w:style w:styleId="Style_21_ch" w:type="character">
    <w:name w:val="Body Text 2"/>
    <w:basedOn w:val="Style_11_ch"/>
    <w:link w:val="Style_21"/>
    <w:rPr>
      <w:sz w:val="24"/>
    </w:rPr>
  </w:style>
  <w:style w:styleId="Style_8" w:type="paragraph">
    <w:name w:val="Без интервала1"/>
    <w:link w:val="Style_8_ch"/>
    <w:pPr>
      <w:spacing w:after="0" w:line="240" w:lineRule="auto"/>
      <w:ind/>
    </w:pPr>
    <w:rPr>
      <w:rFonts w:ascii="Times New Roman" w:hAnsi="Times New Roman"/>
      <w:sz w:val="24"/>
    </w:rPr>
  </w:style>
  <w:style w:styleId="Style_8_ch" w:type="character">
    <w:name w:val="Без интервала1"/>
    <w:link w:val="Style_8"/>
    <w:rPr>
      <w:rFonts w:ascii="Times New Roman" w:hAnsi="Times New Roman"/>
      <w:sz w:val="24"/>
    </w:rPr>
  </w:style>
  <w:style w:styleId="Style_22" w:type="paragraph">
    <w:name w:val="Default"/>
    <w:link w:val="Style_22_ch"/>
    <w:pPr>
      <w:spacing w:after="0" w:line="240" w:lineRule="auto"/>
      <w:ind/>
    </w:pPr>
    <w:rPr>
      <w:rFonts w:ascii="Times New Roman" w:hAnsi="Times New Roman"/>
      <w:color w:val="000000"/>
      <w:sz w:val="24"/>
    </w:rPr>
  </w:style>
  <w:style w:styleId="Style_22_ch" w:type="character">
    <w:name w:val="Default"/>
    <w:link w:val="Style_22"/>
    <w:rPr>
      <w:rFonts w:ascii="Times New Roman" w:hAnsi="Times New Roman"/>
      <w:color w:val="000000"/>
      <w:sz w:val="24"/>
    </w:rPr>
  </w:style>
  <w:style w:styleId="Style_23" w:type="paragraph">
    <w:name w:val="toc 3"/>
    <w:link w:val="Style_23_ch"/>
    <w:uiPriority w:val="39"/>
    <w:pPr>
      <w:ind w:firstLine="0" w:left="400"/>
    </w:pPr>
  </w:style>
  <w:style w:styleId="Style_23_ch" w:type="character">
    <w:name w:val="toc 3"/>
    <w:link w:val="Style_23"/>
  </w:style>
  <w:style w:styleId="Style_24" w:type="paragraph">
    <w:name w:val="Письмо"/>
    <w:basedOn w:val="Style_11"/>
    <w:link w:val="Style_24_ch"/>
    <w:pPr>
      <w:spacing w:line="320" w:lineRule="exact"/>
      <w:ind w:firstLine="720" w:left="0"/>
      <w:jc w:val="both"/>
    </w:pPr>
    <w:rPr>
      <w:b w:val="1"/>
      <w:sz w:val="28"/>
    </w:rPr>
  </w:style>
  <w:style w:styleId="Style_24_ch" w:type="character">
    <w:name w:val="Письмо"/>
    <w:basedOn w:val="Style_11_ch"/>
    <w:link w:val="Style_24"/>
    <w:rPr>
      <w:b w:val="1"/>
      <w:sz w:val="28"/>
    </w:rPr>
  </w:style>
  <w:style w:styleId="Style_25" w:type="paragraph">
    <w:name w:val="heading 5"/>
    <w:basedOn w:val="Style_11"/>
    <w:next w:val="Style_11"/>
    <w:link w:val="Style_25_ch"/>
    <w:uiPriority w:val="9"/>
    <w:qFormat/>
    <w:pPr>
      <w:keepNext w:val="1"/>
      <w:keepLines w:val="1"/>
      <w:spacing w:before="200" w:line="264" w:lineRule="auto"/>
      <w:ind/>
      <w:outlineLvl w:val="4"/>
    </w:pPr>
    <w:rPr>
      <w:rFonts w:asciiTheme="majorAscii" w:hAnsiTheme="majorHAnsi"/>
      <w:color w:themeColor="accent1" w:themeShade="7F" w:val="000000"/>
      <w:sz w:val="24"/>
    </w:rPr>
  </w:style>
  <w:style w:styleId="Style_25_ch" w:type="character">
    <w:name w:val="heading 5"/>
    <w:basedOn w:val="Style_11_ch"/>
    <w:link w:val="Style_25"/>
    <w:rPr>
      <w:rFonts w:asciiTheme="majorAscii" w:hAnsiTheme="majorHAnsi"/>
      <w:color w:themeColor="accent1" w:themeShade="7F" w:val="000000"/>
      <w:sz w:val="24"/>
    </w:rPr>
  </w:style>
  <w:style w:styleId="Style_26" w:type="paragraph">
    <w:name w:val="heading 1"/>
    <w:link w:val="Style_26_ch"/>
    <w:uiPriority w:val="9"/>
    <w:qFormat/>
    <w:pPr>
      <w:spacing w:after="120" w:before="120"/>
      <w:ind/>
      <w:outlineLvl w:val="0"/>
    </w:pPr>
    <w:rPr>
      <w:rFonts w:ascii="XO Thames" w:hAnsi="XO Thames"/>
      <w:b w:val="1"/>
      <w:sz w:val="32"/>
    </w:rPr>
  </w:style>
  <w:style w:styleId="Style_26_ch" w:type="character">
    <w:name w:val="heading 1"/>
    <w:link w:val="Style_26"/>
    <w:rPr>
      <w:rFonts w:ascii="XO Thames" w:hAnsi="XO Thames"/>
      <w:b w:val="1"/>
      <w:sz w:val="32"/>
    </w:rPr>
  </w:style>
  <w:style w:styleId="Style_27" w:type="paragraph">
    <w:name w:val="header"/>
    <w:basedOn w:val="Style_11"/>
    <w:link w:val="Style_27_ch"/>
    <w:pPr>
      <w:tabs>
        <w:tab w:leader="none" w:pos="4677" w:val="center"/>
        <w:tab w:leader="none" w:pos="9355" w:val="right"/>
      </w:tabs>
      <w:ind/>
    </w:pPr>
    <w:rPr>
      <w:sz w:val="24"/>
    </w:rPr>
  </w:style>
  <w:style w:styleId="Style_27_ch" w:type="character">
    <w:name w:val="header"/>
    <w:basedOn w:val="Style_11_ch"/>
    <w:link w:val="Style_27"/>
    <w:rPr>
      <w:sz w:val="24"/>
    </w:rPr>
  </w:style>
  <w:style w:styleId="Style_28" w:type="paragraph">
    <w:name w:val="Hyperlink"/>
    <w:basedOn w:val="Style_13"/>
    <w:link w:val="Style_28_ch"/>
    <w:rPr>
      <w:color w:val="0000FF"/>
      <w:u w:val="single"/>
    </w:rPr>
  </w:style>
  <w:style w:styleId="Style_28_ch" w:type="character">
    <w:name w:val="Hyperlink"/>
    <w:basedOn w:val="Style_13_ch"/>
    <w:link w:val="Style_28"/>
    <w:rPr>
      <w:color w:val="0000FF"/>
      <w:u w:val="single"/>
    </w:rPr>
  </w:style>
  <w:style w:styleId="Style_29" w:type="paragraph">
    <w:name w:val="Footnote"/>
    <w:basedOn w:val="Style_11"/>
    <w:link w:val="Style_29_ch"/>
    <w:rPr>
      <w:sz w:val="20"/>
    </w:rPr>
  </w:style>
  <w:style w:styleId="Style_29_ch" w:type="character">
    <w:name w:val="Footnote"/>
    <w:basedOn w:val="Style_11_ch"/>
    <w:link w:val="Style_29"/>
    <w:rPr>
      <w:sz w:val="20"/>
    </w:rPr>
  </w:style>
  <w:style w:styleId="Style_30" w:type="paragraph">
    <w:name w:val="toc 1"/>
    <w:link w:val="Style_30_ch"/>
    <w:uiPriority w:val="39"/>
    <w:pPr>
      <w:ind w:firstLine="0" w:left="0"/>
    </w:pPr>
    <w:rPr>
      <w:rFonts w:ascii="XO Thames" w:hAnsi="XO Thames"/>
      <w:b w:val="1"/>
    </w:rPr>
  </w:style>
  <w:style w:styleId="Style_30_ch" w:type="character">
    <w:name w:val="toc 1"/>
    <w:link w:val="Style_30"/>
    <w:rPr>
      <w:rFonts w:ascii="XO Thames" w:hAnsi="XO Thames"/>
      <w:b w:val="1"/>
    </w:rPr>
  </w:style>
  <w:style w:styleId="Style_31" w:type="paragraph">
    <w:name w:val="List Paragraph"/>
    <w:basedOn w:val="Style_11"/>
    <w:link w:val="Style_31_ch"/>
    <w:pPr>
      <w:spacing w:after="160" w:line="264" w:lineRule="auto"/>
      <w:ind w:firstLine="0" w:left="720"/>
      <w:contextualSpacing w:val="1"/>
    </w:pPr>
    <w:rPr>
      <w:sz w:val="24"/>
    </w:rPr>
  </w:style>
  <w:style w:styleId="Style_31_ch" w:type="character">
    <w:name w:val="List Paragraph"/>
    <w:basedOn w:val="Style_11_ch"/>
    <w:link w:val="Style_31"/>
    <w:rPr>
      <w:sz w:val="24"/>
    </w:rPr>
  </w:style>
  <w:style w:styleId="Style_32" w:type="paragraph">
    <w:name w:val="Header and Footer"/>
    <w:link w:val="Style_32_ch"/>
    <w:pPr>
      <w:spacing w:line="360" w:lineRule="auto"/>
      <w:ind/>
    </w:pPr>
    <w:rPr>
      <w:rFonts w:ascii="XO Thames" w:hAnsi="XO Thames"/>
      <w:sz w:val="20"/>
    </w:rPr>
  </w:style>
  <w:style w:styleId="Style_32_ch" w:type="character">
    <w:name w:val="Header and Footer"/>
    <w:link w:val="Style_32"/>
    <w:rPr>
      <w:rFonts w:ascii="XO Thames" w:hAnsi="XO Thames"/>
      <w:sz w:val="20"/>
    </w:rPr>
  </w:style>
  <w:style w:styleId="Style_33" w:type="paragraph">
    <w:name w:val="Balloon Text"/>
    <w:basedOn w:val="Style_11"/>
    <w:link w:val="Style_33_ch"/>
    <w:rPr>
      <w:rFonts w:ascii="Tahoma" w:hAnsi="Tahoma"/>
      <w:sz w:val="16"/>
    </w:rPr>
  </w:style>
  <w:style w:styleId="Style_33_ch" w:type="character">
    <w:name w:val="Balloon Text"/>
    <w:basedOn w:val="Style_11_ch"/>
    <w:link w:val="Style_33"/>
    <w:rPr>
      <w:rFonts w:ascii="Tahoma" w:hAnsi="Tahoma"/>
      <w:sz w:val="16"/>
    </w:rPr>
  </w:style>
  <w:style w:styleId="Style_10" w:type="paragraph">
    <w:name w:val="No Spacing"/>
    <w:link w:val="Style_10_ch"/>
    <w:pPr>
      <w:spacing w:after="0" w:line="240" w:lineRule="auto"/>
      <w:ind/>
    </w:pPr>
    <w:rPr>
      <w:sz w:val="24"/>
    </w:rPr>
  </w:style>
  <w:style w:styleId="Style_10_ch" w:type="character">
    <w:name w:val="No Spacing"/>
    <w:link w:val="Style_10"/>
    <w:rPr>
      <w:sz w:val="24"/>
    </w:rPr>
  </w:style>
  <w:style w:styleId="Style_34" w:type="paragraph">
    <w:name w:val="toc 9"/>
    <w:link w:val="Style_34_ch"/>
    <w:uiPriority w:val="39"/>
    <w:pPr>
      <w:ind w:firstLine="0" w:left="1600"/>
    </w:pPr>
  </w:style>
  <w:style w:styleId="Style_34_ch" w:type="character">
    <w:name w:val="toc 9"/>
    <w:link w:val="Style_34"/>
  </w:style>
  <w:style w:styleId="Style_7" w:type="paragraph">
    <w:name w:val="ConsPlusNormal"/>
    <w:link w:val="Style_7_ch"/>
    <w:pPr>
      <w:widowControl w:val="0"/>
      <w:spacing w:after="0" w:line="240" w:lineRule="auto"/>
      <w:ind/>
    </w:pPr>
    <w:rPr>
      <w:rFonts w:ascii="Times New Roman" w:hAnsi="Times New Roman"/>
      <w:sz w:val="28"/>
    </w:rPr>
  </w:style>
  <w:style w:styleId="Style_7_ch" w:type="character">
    <w:name w:val="ConsPlusNormal"/>
    <w:link w:val="Style_7"/>
    <w:rPr>
      <w:rFonts w:ascii="Times New Roman" w:hAnsi="Times New Roman"/>
      <w:sz w:val="28"/>
    </w:rPr>
  </w:style>
  <w:style w:styleId="Style_35" w:type="paragraph">
    <w:name w:val="toc 8"/>
    <w:link w:val="Style_35_ch"/>
    <w:uiPriority w:val="39"/>
    <w:pPr>
      <w:ind w:firstLine="0" w:left="1400"/>
    </w:pPr>
  </w:style>
  <w:style w:styleId="Style_35_ch" w:type="character">
    <w:name w:val="toc 8"/>
    <w:link w:val="Style_35"/>
  </w:style>
  <w:style w:styleId="Style_3" w:type="paragraph">
    <w:name w:val="placeholder-mask"/>
    <w:basedOn w:val="Style_13"/>
    <w:link w:val="Style_3_ch"/>
  </w:style>
  <w:style w:styleId="Style_3_ch" w:type="character">
    <w:name w:val="placeholder-mask"/>
    <w:basedOn w:val="Style_13_ch"/>
    <w:link w:val="Style_3"/>
  </w:style>
  <w:style w:styleId="Style_36" w:type="paragraph">
    <w:name w:val="toc 5"/>
    <w:link w:val="Style_36_ch"/>
    <w:uiPriority w:val="39"/>
    <w:pPr>
      <w:ind w:firstLine="0" w:left="800"/>
    </w:pPr>
  </w:style>
  <w:style w:styleId="Style_36_ch" w:type="character">
    <w:name w:val="toc 5"/>
    <w:link w:val="Style_36"/>
  </w:style>
  <w:style w:styleId="Style_37" w:type="paragraph">
    <w:name w:val="FR2"/>
    <w:link w:val="Style_37_ch"/>
    <w:pPr>
      <w:widowControl w:val="0"/>
      <w:spacing w:after="0" w:line="240" w:lineRule="auto"/>
      <w:ind/>
      <w:jc w:val="center"/>
    </w:pPr>
    <w:rPr>
      <w:rFonts w:ascii="Times New Roman" w:hAnsi="Times New Roman"/>
      <w:b w:val="1"/>
      <w:sz w:val="32"/>
    </w:rPr>
  </w:style>
  <w:style w:styleId="Style_37_ch" w:type="character">
    <w:name w:val="FR2"/>
    <w:link w:val="Style_37"/>
    <w:rPr>
      <w:rFonts w:ascii="Times New Roman" w:hAnsi="Times New Roman"/>
      <w:b w:val="1"/>
      <w:sz w:val="32"/>
    </w:rPr>
  </w:style>
  <w:style w:styleId="Style_4" w:type="paragraph">
    <w:name w:val="placeholder"/>
    <w:basedOn w:val="Style_13"/>
    <w:link w:val="Style_4_ch"/>
  </w:style>
  <w:style w:styleId="Style_4_ch" w:type="character">
    <w:name w:val="placeholder"/>
    <w:basedOn w:val="Style_13_ch"/>
    <w:link w:val="Style_4"/>
  </w:style>
  <w:style w:styleId="Style_38" w:type="paragraph">
    <w:name w:val="Subtitle"/>
    <w:link w:val="Style_38_ch"/>
    <w:uiPriority w:val="11"/>
    <w:qFormat/>
    <w:rPr>
      <w:rFonts w:ascii="XO Thames" w:hAnsi="XO Thames"/>
      <w:i w:val="1"/>
      <w:color w:val="616161"/>
      <w:sz w:val="24"/>
    </w:rPr>
  </w:style>
  <w:style w:styleId="Style_38_ch" w:type="character">
    <w:name w:val="Subtitle"/>
    <w:link w:val="Style_38"/>
    <w:rPr>
      <w:rFonts w:ascii="XO Thames" w:hAnsi="XO Thames"/>
      <w:i w:val="1"/>
      <w:color w:val="616161"/>
      <w:sz w:val="24"/>
    </w:rPr>
  </w:style>
  <w:style w:styleId="Style_39" w:type="paragraph">
    <w:name w:val="toc 10"/>
    <w:link w:val="Style_39_ch"/>
    <w:uiPriority w:val="39"/>
    <w:pPr>
      <w:ind w:firstLine="0" w:left="1800"/>
    </w:pPr>
  </w:style>
  <w:style w:styleId="Style_39_ch" w:type="character">
    <w:name w:val="toc 10"/>
    <w:link w:val="Style_39"/>
  </w:style>
  <w:style w:styleId="Style_40" w:type="paragraph">
    <w:name w:val="Title"/>
    <w:link w:val="Style_40_ch"/>
    <w:uiPriority w:val="10"/>
    <w:qFormat/>
    <w:rPr>
      <w:rFonts w:ascii="XO Thames" w:hAnsi="XO Thames"/>
      <w:b w:val="1"/>
      <w:sz w:val="52"/>
    </w:rPr>
  </w:style>
  <w:style w:styleId="Style_40_ch" w:type="character">
    <w:name w:val="Title"/>
    <w:link w:val="Style_40"/>
    <w:rPr>
      <w:rFonts w:ascii="XO Thames" w:hAnsi="XO Thames"/>
      <w:b w:val="1"/>
      <w:sz w:val="52"/>
    </w:rPr>
  </w:style>
  <w:style w:styleId="Style_41" w:type="paragraph">
    <w:name w:val="heading 4"/>
    <w:basedOn w:val="Style_11"/>
    <w:next w:val="Style_11"/>
    <w:link w:val="Style_41_ch"/>
    <w:uiPriority w:val="9"/>
    <w:qFormat/>
    <w:pPr>
      <w:keepNext w:val="1"/>
      <w:keepLines w:val="1"/>
      <w:spacing w:before="200" w:line="264" w:lineRule="auto"/>
      <w:ind/>
      <w:outlineLvl w:val="3"/>
    </w:pPr>
    <w:rPr>
      <w:rFonts w:asciiTheme="majorAscii" w:hAnsiTheme="majorHAnsi"/>
      <w:b w:val="1"/>
      <w:i w:val="1"/>
      <w:color w:themeColor="accent1" w:val="000000"/>
      <w:sz w:val="24"/>
    </w:rPr>
  </w:style>
  <w:style w:styleId="Style_41_ch" w:type="character">
    <w:name w:val="heading 4"/>
    <w:basedOn w:val="Style_11_ch"/>
    <w:link w:val="Style_41"/>
    <w:rPr>
      <w:rFonts w:asciiTheme="majorAscii" w:hAnsiTheme="majorHAnsi"/>
      <w:b w:val="1"/>
      <w:i w:val="1"/>
      <w:color w:themeColor="accent1" w:val="000000"/>
      <w:sz w:val="24"/>
    </w:rPr>
  </w:style>
  <w:style w:styleId="Style_42" w:type="paragraph">
    <w:name w:val="heading 2"/>
    <w:basedOn w:val="Style_11"/>
    <w:next w:val="Style_11"/>
    <w:link w:val="Style_42_ch"/>
    <w:uiPriority w:val="9"/>
    <w:qFormat/>
    <w:pPr>
      <w:keepNext w:val="1"/>
      <w:keepLines w:val="1"/>
      <w:spacing w:before="200" w:line="264" w:lineRule="auto"/>
      <w:ind/>
      <w:outlineLvl w:val="1"/>
    </w:pPr>
    <w:rPr>
      <w:rFonts w:asciiTheme="majorAscii" w:hAnsiTheme="majorHAnsi"/>
      <w:b w:val="1"/>
      <w:color w:themeColor="accent1" w:val="000000"/>
      <w:sz w:val="26"/>
    </w:rPr>
  </w:style>
  <w:style w:styleId="Style_42_ch" w:type="character">
    <w:name w:val="heading 2"/>
    <w:basedOn w:val="Style_11_ch"/>
    <w:link w:val="Style_42"/>
    <w:rPr>
      <w:rFonts w:asciiTheme="majorAscii" w:hAnsiTheme="majorHAnsi"/>
      <w:b w:val="1"/>
      <w:color w:themeColor="accent1" w:val="000000"/>
      <w:sz w:val="26"/>
    </w:rPr>
  </w:style>
  <w:style w:styleId="Style_2" w:type="paragraph">
    <w:name w:val="Strong"/>
    <w:basedOn w:val="Style_13"/>
    <w:link w:val="Style_2_ch"/>
    <w:rPr>
      <w:b w:val="1"/>
    </w:rPr>
  </w:style>
  <w:style w:styleId="Style_2_ch" w:type="character">
    <w:name w:val="Strong"/>
    <w:basedOn w:val="Style_13_ch"/>
    <w:link w:val="Style_2"/>
    <w:rPr>
      <w:b w:val="1"/>
    </w:rPr>
  </w:style>
  <w:style w:default="1" w:styleId="Style_9" w:type="table">
    <w:name w:val="Normal Table"/>
    <w:tblPr>
      <w:tblInd w:type="dxa" w:w="0"/>
      <w:tblCellMar>
        <w:top w:type="dxa" w:w="0"/>
        <w:left w:type="dxa" w:w="108"/>
        <w:bottom w:type="dxa" w:w="0"/>
        <w:right w:type="dxa" w:w="108"/>
      </w:tblCellMar>
    </w:tblPr>
  </w:style>
  <w:style w:styleId="Style_5" w:type="table">
    <w:name w:val="Table Grid"/>
    <w:basedOn w:val="Style_9"/>
    <w:pPr>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
                <a:satMod val="105%"/>
                <a:tint val="67%"/>
              </a:schemeClr>
            </a:gs>
            <a:gs pos="50%">
              <a:schemeClr val="phClr">
                <a:lumMod val="105%"/>
                <a:satMod val="103%"/>
                <a:tint val="73%"/>
              </a:schemeClr>
            </a:gs>
            <a:gs pos="100%">
              <a:schemeClr val="phClr">
                <a:lumMod val="105%"/>
                <a:satMod val="109%"/>
                <a:tint val="81%"/>
              </a:schemeClr>
            </a:gs>
          </a:gsLst>
        </a:gradFill>
        <a:gradFill>
          <a:gsLst>
            <a:gs pos="0%">
              <a:schemeClr val="phClr">
                <a:satMod val="103%"/>
                <a:lumMod val="102%"/>
                <a:tint val="94%"/>
              </a:schemeClr>
            </a:gs>
            <a:gs pos="50%">
              <a:schemeClr val="phClr">
                <a:satMod val="110%"/>
                <a:lumMod val="100%"/>
                <a:shade val="100%"/>
              </a:schemeClr>
            </a:gs>
            <a:gs pos="100%">
              <a:schemeClr val="phClr">
                <a:lumMod val="99%"/>
                <a:satMod val="120%"/>
                <a:shade val="78%"/>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
            <a:satMod val="170%"/>
          </a:schemeClr>
        </a:solidFill>
        <a:gradFill>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